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FE57" w14:textId="77777777" w:rsidR="00125304" w:rsidRDefault="00125304" w:rsidP="00125304">
      <w:pPr>
        <w:jc w:val="center"/>
        <w:rPr>
          <w:color w:val="0B6965"/>
        </w:rPr>
      </w:pPr>
      <w:bookmarkStart w:id="0" w:name="_GoBack"/>
      <w:bookmarkEnd w:id="0"/>
    </w:p>
    <w:p w14:paraId="326922B6" w14:textId="77777777" w:rsidR="00BA2502" w:rsidRDefault="00BA2502" w:rsidP="00125304">
      <w:pPr>
        <w:jc w:val="center"/>
        <w:rPr>
          <w:b/>
          <w:color w:val="000000" w:themeColor="text1"/>
          <w:sz w:val="24"/>
        </w:rPr>
      </w:pPr>
      <w:r>
        <w:rPr>
          <w:b/>
          <w:color w:val="000000" w:themeColor="text1"/>
          <w:sz w:val="24"/>
        </w:rPr>
        <w:t xml:space="preserve">Second </w:t>
      </w:r>
      <w:r w:rsidR="00125304" w:rsidRPr="00125304">
        <w:rPr>
          <w:b/>
          <w:color w:val="000000" w:themeColor="text1"/>
          <w:sz w:val="24"/>
        </w:rPr>
        <w:t xml:space="preserve">Consultation Paper </w:t>
      </w:r>
    </w:p>
    <w:p w14:paraId="0E5F5622" w14:textId="77777777" w:rsidR="00BA2502" w:rsidRDefault="00125304" w:rsidP="00125304">
      <w:pPr>
        <w:jc w:val="center"/>
        <w:rPr>
          <w:b/>
          <w:color w:val="000000" w:themeColor="text1"/>
          <w:sz w:val="24"/>
        </w:rPr>
      </w:pPr>
      <w:r w:rsidRPr="00125304">
        <w:rPr>
          <w:b/>
          <w:color w:val="000000" w:themeColor="text1"/>
          <w:sz w:val="24"/>
        </w:rPr>
        <w:t xml:space="preserve">on a </w:t>
      </w:r>
      <w:r w:rsidR="00F72D43">
        <w:rPr>
          <w:b/>
          <w:color w:val="000000" w:themeColor="text1"/>
          <w:sz w:val="24"/>
        </w:rPr>
        <w:t xml:space="preserve">Hybrid Methodology </w:t>
      </w:r>
    </w:p>
    <w:p w14:paraId="7D11121C" w14:textId="7A780EB2" w:rsidR="00027A01" w:rsidRPr="00125304" w:rsidRDefault="00F72D43" w:rsidP="00125304">
      <w:pPr>
        <w:jc w:val="center"/>
        <w:rPr>
          <w:b/>
          <w:color w:val="000000" w:themeColor="text1"/>
          <w:sz w:val="24"/>
        </w:rPr>
      </w:pPr>
      <w:r>
        <w:rPr>
          <w:b/>
          <w:color w:val="000000" w:themeColor="text1"/>
          <w:sz w:val="24"/>
        </w:rPr>
        <w:t>for Euribor</w:t>
      </w:r>
    </w:p>
    <w:p w14:paraId="7A7AC1C5" w14:textId="7619524E" w:rsidR="00125304" w:rsidRPr="00125304" w:rsidRDefault="00BA2502" w:rsidP="00125304">
      <w:pPr>
        <w:jc w:val="center"/>
        <w:rPr>
          <w:b/>
          <w:i/>
          <w:color w:val="000000" w:themeColor="text1"/>
          <w:sz w:val="24"/>
        </w:rPr>
      </w:pPr>
      <w:r>
        <w:rPr>
          <w:b/>
          <w:i/>
          <w:color w:val="000000" w:themeColor="text1"/>
          <w:sz w:val="24"/>
        </w:rPr>
        <w:t>17</w:t>
      </w:r>
      <w:r w:rsidR="00F72D43">
        <w:rPr>
          <w:b/>
          <w:i/>
          <w:color w:val="000000" w:themeColor="text1"/>
          <w:sz w:val="24"/>
        </w:rPr>
        <w:t xml:space="preserve"> </w:t>
      </w:r>
      <w:r>
        <w:rPr>
          <w:b/>
          <w:i/>
          <w:color w:val="000000" w:themeColor="text1"/>
          <w:sz w:val="24"/>
        </w:rPr>
        <w:t>October</w:t>
      </w:r>
      <w:r w:rsidR="00F72D43">
        <w:rPr>
          <w:b/>
          <w:i/>
          <w:color w:val="000000" w:themeColor="text1"/>
          <w:sz w:val="24"/>
        </w:rPr>
        <w:t xml:space="preserve"> 2018</w:t>
      </w:r>
    </w:p>
    <w:p w14:paraId="1343E5E4" w14:textId="77777777" w:rsidR="00125304" w:rsidRPr="00125304" w:rsidRDefault="00125304" w:rsidP="00125304">
      <w:pPr>
        <w:jc w:val="center"/>
        <w:rPr>
          <w:b/>
          <w:color w:val="0B6965"/>
        </w:rPr>
      </w:pPr>
    </w:p>
    <w:p w14:paraId="19049812" w14:textId="10E3492B" w:rsidR="00027A01" w:rsidRPr="00F72D43" w:rsidRDefault="00125304" w:rsidP="00125304">
      <w:pPr>
        <w:jc w:val="center"/>
        <w:rPr>
          <w:b/>
          <w:color w:val="E36C0A" w:themeColor="accent6" w:themeShade="BF"/>
          <w:sz w:val="24"/>
        </w:rPr>
      </w:pPr>
      <w:r w:rsidRPr="00F72D43">
        <w:rPr>
          <w:b/>
          <w:color w:val="E36C0A" w:themeColor="accent6" w:themeShade="BF"/>
        </w:rPr>
        <w:t>List of questions</w:t>
      </w:r>
    </w:p>
    <w:p w14:paraId="6DF0B3E5" w14:textId="4EB5C2A1" w:rsidR="00595957" w:rsidRPr="00635959" w:rsidRDefault="00595957" w:rsidP="00595957">
      <w:pPr>
        <w:jc w:val="center"/>
        <w:rPr>
          <w:i/>
          <w:sz w:val="20"/>
        </w:rPr>
      </w:pPr>
    </w:p>
    <w:p w14:paraId="7D789D0C" w14:textId="77D92E76" w:rsidR="00F72D43" w:rsidRPr="00F72D43" w:rsidRDefault="00F72D43" w:rsidP="00F72D43">
      <w:pPr>
        <w:spacing w:after="240" w:line="276" w:lineRule="auto"/>
        <w:jc w:val="both"/>
        <w:rPr>
          <w:sz w:val="20"/>
        </w:rPr>
      </w:pPr>
      <w:r w:rsidRPr="00F72D43">
        <w:rPr>
          <w:sz w:val="20"/>
        </w:rPr>
        <w:t xml:space="preserve">Over the past years EMMI has worked to implement wide‐ranging reforms related to its benchmark administration activities. These reforms were aimed at ensuring </w:t>
      </w:r>
      <w:r w:rsidR="000C57D9">
        <w:rPr>
          <w:sz w:val="20"/>
        </w:rPr>
        <w:t xml:space="preserve">that </w:t>
      </w:r>
      <w:r w:rsidRPr="00F72D43">
        <w:rPr>
          <w:sz w:val="20"/>
        </w:rPr>
        <w:t xml:space="preserve">EMMI had established and operated a best‐in‐class governance, oversight, and control framework in alignment with the ESMA‐EBA Principles and the IOSCO Principles, as well as with Regulation (EU) 2016/1011 of the European Parliament and of the Council of 8 June 2016 on indices used as benchmarks, which entered into force on 30 June 2016. Despite all the progress made by EMMI in enhancing the transparency and governance of the Euribor benchmark, the current methodology remains based on collecting quotes from contributing banks and the use of expert judgment. </w:t>
      </w:r>
    </w:p>
    <w:p w14:paraId="172DD976" w14:textId="77777777" w:rsidR="00F72D43" w:rsidRPr="00F72D43" w:rsidRDefault="00F72D43" w:rsidP="00F72D43">
      <w:pPr>
        <w:spacing w:after="240" w:line="276" w:lineRule="auto"/>
        <w:jc w:val="both"/>
        <w:rPr>
          <w:sz w:val="20"/>
        </w:rPr>
      </w:pPr>
      <w:r w:rsidRPr="00F72D43">
        <w:rPr>
          <w:sz w:val="20"/>
        </w:rPr>
        <w:t>All the initiatives above coincide and settle on the principle that a benchmark should be “anchored in an active market having observable, bona-fide, arm’s-length transactions.” In July 2014, the Financial Stability Board (FSB) published its report Reforming Major Interest Rate Benchmarks. In line with the IOSCO Principles, the FSB report recommended to strengthen “IBORs and other potential reference rates based on unsecured funding costs by underpinning them to the greatest extent possible with transaction data.”</w:t>
      </w:r>
    </w:p>
    <w:p w14:paraId="653A7A78" w14:textId="77777777" w:rsidR="00012B46" w:rsidRDefault="00F72D43" w:rsidP="00012B46">
      <w:pPr>
        <w:spacing w:after="240" w:line="276" w:lineRule="auto"/>
        <w:jc w:val="both"/>
        <w:rPr>
          <w:sz w:val="20"/>
        </w:rPr>
      </w:pPr>
      <w:r w:rsidRPr="00F72D43">
        <w:rPr>
          <w:sz w:val="20"/>
        </w:rPr>
        <w:t xml:space="preserve">Since the end of 2013 EMMI </w:t>
      </w:r>
      <w:r w:rsidR="00CC3D5C">
        <w:rPr>
          <w:sz w:val="20"/>
        </w:rPr>
        <w:t xml:space="preserve">has been working to implement </w:t>
      </w:r>
      <w:r w:rsidRPr="00F72D43">
        <w:rPr>
          <w:sz w:val="20"/>
        </w:rPr>
        <w:t>a new determination methodology for Euribor</w:t>
      </w:r>
      <w:r w:rsidR="00CC3D5C">
        <w:rPr>
          <w:sz w:val="20"/>
        </w:rPr>
        <w:t xml:space="preserve">. In 2016, </w:t>
      </w:r>
      <w:r w:rsidRPr="00F72D43">
        <w:rPr>
          <w:sz w:val="20"/>
        </w:rPr>
        <w:t>EMMI conduct</w:t>
      </w:r>
      <w:r w:rsidR="00CC3D5C">
        <w:rPr>
          <w:sz w:val="20"/>
        </w:rPr>
        <w:t>ed</w:t>
      </w:r>
      <w:r w:rsidRPr="00F72D43">
        <w:rPr>
          <w:sz w:val="20"/>
        </w:rPr>
        <w:t xml:space="preserve"> a six-month long verification </w:t>
      </w:r>
      <w:r w:rsidR="00CC3D5C">
        <w:rPr>
          <w:sz w:val="20"/>
        </w:rPr>
        <w:t xml:space="preserve">exercise to assess the liquidity of the market underpinning the Euribor benchmark. </w:t>
      </w:r>
      <w:r w:rsidRPr="00F72D43">
        <w:rPr>
          <w:sz w:val="20"/>
        </w:rPr>
        <w:t xml:space="preserve">The </w:t>
      </w:r>
      <w:r w:rsidR="00B51619" w:rsidRPr="00F72D43">
        <w:rPr>
          <w:sz w:val="20"/>
        </w:rPr>
        <w:t>conclusion of</w:t>
      </w:r>
      <w:r w:rsidR="00012B46">
        <w:rPr>
          <w:sz w:val="20"/>
        </w:rPr>
        <w:t xml:space="preserve"> this analysis</w:t>
      </w:r>
      <w:r w:rsidRPr="00F72D43">
        <w:rPr>
          <w:sz w:val="20"/>
        </w:rPr>
        <w:t xml:space="preserve"> was that in the current environment, a transition from the current quote-based to a fully transaction-based methodology </w:t>
      </w:r>
      <w:r w:rsidR="00CC3D5C">
        <w:rPr>
          <w:sz w:val="20"/>
        </w:rPr>
        <w:t>would</w:t>
      </w:r>
      <w:r w:rsidRPr="00F72D43">
        <w:rPr>
          <w:sz w:val="20"/>
        </w:rPr>
        <w:t xml:space="preserve"> not </w:t>
      </w:r>
      <w:r w:rsidR="00CC3D5C">
        <w:rPr>
          <w:sz w:val="20"/>
        </w:rPr>
        <w:t xml:space="preserve">be </w:t>
      </w:r>
      <w:r w:rsidRPr="00F72D43">
        <w:rPr>
          <w:sz w:val="20"/>
        </w:rPr>
        <w:t xml:space="preserve">feasible. </w:t>
      </w:r>
      <w:r w:rsidR="00012B46">
        <w:rPr>
          <w:sz w:val="20"/>
        </w:rPr>
        <w:t>As a result, s</w:t>
      </w:r>
      <w:r w:rsidRPr="00F72D43">
        <w:rPr>
          <w:sz w:val="20"/>
        </w:rPr>
        <w:t xml:space="preserve">ince </w:t>
      </w:r>
      <w:r w:rsidR="00B51619">
        <w:rPr>
          <w:sz w:val="20"/>
        </w:rPr>
        <w:t>May 2017</w:t>
      </w:r>
      <w:r w:rsidRPr="00F72D43">
        <w:rPr>
          <w:sz w:val="20"/>
        </w:rPr>
        <w:t>, EMMI</w:t>
      </w:r>
      <w:r w:rsidR="00012B46">
        <w:rPr>
          <w:sz w:val="20"/>
        </w:rPr>
        <w:t xml:space="preserve">’s efforts have been dedicated to </w:t>
      </w:r>
      <w:r w:rsidRPr="00F72D43">
        <w:rPr>
          <w:sz w:val="20"/>
        </w:rPr>
        <w:t xml:space="preserve">the development of a </w:t>
      </w:r>
      <w:r w:rsidRPr="00012B46">
        <w:rPr>
          <w:i/>
          <w:sz w:val="20"/>
        </w:rPr>
        <w:t>hybrid determination methodology</w:t>
      </w:r>
      <w:r w:rsidRPr="00F72D43">
        <w:rPr>
          <w:sz w:val="20"/>
        </w:rPr>
        <w:t xml:space="preserve"> for Euribor, where the calculation is supported by transactions from </w:t>
      </w:r>
      <w:r w:rsidR="00012B46">
        <w:rPr>
          <w:sz w:val="20"/>
        </w:rPr>
        <w:t>p</w:t>
      </w:r>
      <w:r w:rsidRPr="00F72D43">
        <w:rPr>
          <w:sz w:val="20"/>
        </w:rPr>
        <w:t>anel</w:t>
      </w:r>
      <w:r w:rsidR="00012B46">
        <w:rPr>
          <w:sz w:val="20"/>
        </w:rPr>
        <w:t xml:space="preserve"> b</w:t>
      </w:r>
      <w:r w:rsidRPr="00F72D43">
        <w:rPr>
          <w:sz w:val="20"/>
        </w:rPr>
        <w:t xml:space="preserve">anks whenever available, and relies on other related market pricing sources when necessary. Where the aforementioned data is absent, the hybrid methodology relies on a </w:t>
      </w:r>
      <w:r w:rsidR="00012B46">
        <w:rPr>
          <w:sz w:val="20"/>
        </w:rPr>
        <w:t>p</w:t>
      </w:r>
      <w:r w:rsidRPr="00F72D43">
        <w:rPr>
          <w:sz w:val="20"/>
        </w:rPr>
        <w:t xml:space="preserve">anel </w:t>
      </w:r>
      <w:r w:rsidR="00012B46">
        <w:rPr>
          <w:sz w:val="20"/>
        </w:rPr>
        <w:t>b</w:t>
      </w:r>
      <w:r w:rsidRPr="00F72D43">
        <w:rPr>
          <w:sz w:val="20"/>
        </w:rPr>
        <w:t xml:space="preserve">ank’s appreciation of their cost of funds. </w:t>
      </w:r>
    </w:p>
    <w:p w14:paraId="6C3CED1E" w14:textId="26D6A858" w:rsidR="00F72D43" w:rsidRPr="00F72D43" w:rsidRDefault="00F72D43" w:rsidP="00012B46">
      <w:pPr>
        <w:spacing w:after="240" w:line="276" w:lineRule="auto"/>
        <w:jc w:val="both"/>
        <w:rPr>
          <w:sz w:val="20"/>
        </w:rPr>
      </w:pPr>
      <w:r w:rsidRPr="00F72D43">
        <w:rPr>
          <w:sz w:val="20"/>
        </w:rPr>
        <w:t xml:space="preserve">The hybrid methodology was developed by EMMI with the support of a dedicated Task Force, in which the Belgian Financial Services and Markets Authority (FSMA) participated as an observer. </w:t>
      </w:r>
      <w:r w:rsidR="00012B46">
        <w:rPr>
          <w:sz w:val="20"/>
        </w:rPr>
        <w:t xml:space="preserve">In March 2018, EMMI published its </w:t>
      </w:r>
      <w:hyperlink r:id="rId8" w:history="1">
        <w:r w:rsidR="00012B46" w:rsidRPr="00012B46">
          <w:rPr>
            <w:color w:val="E07925"/>
            <w:sz w:val="20"/>
            <w:u w:val="single"/>
            <w:lang w:val="en-NZ"/>
          </w:rPr>
          <w:t>First Consultation Paper on a Hybrid Methodology for Euribor</w:t>
        </w:r>
      </w:hyperlink>
      <w:r w:rsidR="00012B46">
        <w:rPr>
          <w:sz w:val="20"/>
        </w:rPr>
        <w:t xml:space="preserve">, seeking the market’s views on EMMI’s </w:t>
      </w:r>
      <w:r w:rsidR="00012B46">
        <w:rPr>
          <w:sz w:val="20"/>
        </w:rPr>
        <w:lastRenderedPageBreak/>
        <w:t>proposed methodology for Euribor. The feedback received in response to the consultation questions was supportive of EMMI’s proposal, and encouraged EMMI to continue its path towards the finalization of the design of the methodology.</w:t>
      </w:r>
    </w:p>
    <w:p w14:paraId="78619BD8" w14:textId="72BED770" w:rsidR="00F72D43" w:rsidRDefault="00012B46" w:rsidP="00F72D43">
      <w:pPr>
        <w:spacing w:after="240" w:line="276" w:lineRule="auto"/>
        <w:jc w:val="both"/>
        <w:rPr>
          <w:rFonts w:asciiTheme="minorHAnsi" w:hAnsiTheme="minorHAnsi" w:cstheme="minorHAnsi"/>
          <w:sz w:val="20"/>
          <w:szCs w:val="20"/>
        </w:rPr>
      </w:pPr>
      <w:r>
        <w:rPr>
          <w:sz w:val="20"/>
        </w:rPr>
        <w:t>From</w:t>
      </w:r>
      <w:r>
        <w:rPr>
          <w:sz w:val="20"/>
          <w:lang w:val="en-NZ"/>
        </w:rPr>
        <w:t xml:space="preserve"> May until the end of July 2018, </w:t>
      </w:r>
      <w:r>
        <w:rPr>
          <w:rFonts w:asciiTheme="minorHAnsi" w:hAnsiTheme="minorHAnsi" w:cstheme="minorHAnsi"/>
          <w:sz w:val="20"/>
          <w:szCs w:val="20"/>
        </w:rPr>
        <w:t>EMMI</w:t>
      </w:r>
      <w:r w:rsidR="00BA2502">
        <w:rPr>
          <w:rFonts w:asciiTheme="minorHAnsi" w:hAnsiTheme="minorHAnsi" w:cstheme="minorHAnsi"/>
          <w:sz w:val="20"/>
          <w:szCs w:val="20"/>
        </w:rPr>
        <w:t>, with the participation of the majority of Euribor panel banks,</w:t>
      </w:r>
      <w:r>
        <w:rPr>
          <w:rFonts w:asciiTheme="minorHAnsi" w:hAnsiTheme="minorHAnsi" w:cstheme="minorHAnsi"/>
          <w:sz w:val="20"/>
          <w:szCs w:val="20"/>
        </w:rPr>
        <w:t xml:space="preserve"> has </w:t>
      </w:r>
      <w:r w:rsidRPr="00012347">
        <w:rPr>
          <w:rFonts w:asciiTheme="minorHAnsi" w:hAnsiTheme="minorHAnsi" w:cstheme="minorHAnsi"/>
          <w:sz w:val="20"/>
          <w:szCs w:val="20"/>
        </w:rPr>
        <w:t>test</w:t>
      </w:r>
      <w:r w:rsidR="004F7028">
        <w:rPr>
          <w:rFonts w:asciiTheme="minorHAnsi" w:hAnsiTheme="minorHAnsi" w:cstheme="minorHAnsi"/>
          <w:sz w:val="20"/>
          <w:szCs w:val="20"/>
        </w:rPr>
        <w:t>ed</w:t>
      </w:r>
      <w:r w:rsidRPr="00012347">
        <w:rPr>
          <w:rFonts w:asciiTheme="minorHAnsi" w:hAnsiTheme="minorHAnsi" w:cstheme="minorHAnsi"/>
          <w:sz w:val="20"/>
          <w:szCs w:val="20"/>
        </w:rPr>
        <w:t xml:space="preserve"> the proposed</w:t>
      </w:r>
      <w:r>
        <w:rPr>
          <w:rFonts w:asciiTheme="minorHAnsi" w:hAnsiTheme="minorHAnsi" w:cstheme="minorHAnsi"/>
          <w:sz w:val="20"/>
          <w:szCs w:val="20"/>
        </w:rPr>
        <w:t xml:space="preserve"> hybrid methodology.</w:t>
      </w:r>
      <w:r w:rsidRPr="00012347">
        <w:rPr>
          <w:rFonts w:asciiTheme="minorHAnsi" w:hAnsiTheme="minorHAnsi" w:cstheme="minorHAnsi"/>
          <w:sz w:val="20"/>
          <w:szCs w:val="20"/>
        </w:rPr>
        <w:t xml:space="preserve"> </w:t>
      </w:r>
      <w:r w:rsidR="00BA2502">
        <w:rPr>
          <w:rFonts w:asciiTheme="minorHAnsi" w:hAnsiTheme="minorHAnsi" w:cstheme="minorHAnsi"/>
          <w:sz w:val="20"/>
          <w:szCs w:val="20"/>
        </w:rPr>
        <w:t>This Second Consultation Paper presents a summary of EMMI’s findings during the Hybrid Euribor Testing Phase, and discusses EMMI’s proposals for the different methodological parameters which were yet to be specified.</w:t>
      </w:r>
    </w:p>
    <w:p w14:paraId="5774A4A0" w14:textId="525C50F6" w:rsidR="00F72D43" w:rsidRDefault="00F72D43" w:rsidP="00F72D43">
      <w:pPr>
        <w:spacing w:after="240" w:line="276" w:lineRule="auto"/>
        <w:jc w:val="both"/>
        <w:rPr>
          <w:sz w:val="20"/>
        </w:rPr>
      </w:pPr>
      <w:r w:rsidRPr="00F72D43">
        <w:rPr>
          <w:sz w:val="20"/>
        </w:rPr>
        <w:t>The questions on which EMMI would welcome feedback from market participants, interested parties and stakeholders are placed throughout th</w:t>
      </w:r>
      <w:r>
        <w:rPr>
          <w:sz w:val="20"/>
        </w:rPr>
        <w:t>e text in the relevant sections, and can also be found below.</w:t>
      </w:r>
      <w:r w:rsidRPr="00F72D43">
        <w:rPr>
          <w:sz w:val="20"/>
        </w:rPr>
        <w:t xml:space="preserve"> Feedback may be submitted by e-mail to </w:t>
      </w:r>
      <w:hyperlink r:id="rId9" w:history="1">
        <w:r w:rsidRPr="00892628">
          <w:rPr>
            <w:rStyle w:val="Hyperlink"/>
            <w:rFonts w:ascii="Calibri" w:hAnsi="Calibri"/>
            <w:color w:val="E36C0A" w:themeColor="accent6" w:themeShade="BF"/>
            <w:sz w:val="20"/>
          </w:rPr>
          <w:t>hybrid2018@emmi-benchmarks.eu</w:t>
        </w:r>
      </w:hyperlink>
      <w:r>
        <w:rPr>
          <w:sz w:val="20"/>
        </w:rPr>
        <w:t xml:space="preserve"> </w:t>
      </w:r>
      <w:r w:rsidRPr="00F72D43">
        <w:rPr>
          <w:sz w:val="20"/>
        </w:rPr>
        <w:t xml:space="preserve">specifying </w:t>
      </w:r>
      <w:r w:rsidR="001072D8">
        <w:rPr>
          <w:b/>
          <w:sz w:val="20"/>
        </w:rPr>
        <w:t>“</w:t>
      </w:r>
      <w:r w:rsidR="00CC3D5C" w:rsidRPr="00CC3D5C">
        <w:rPr>
          <w:b/>
          <w:sz w:val="20"/>
        </w:rPr>
        <w:t>Hybrid Euribor Consultation</w:t>
      </w:r>
      <w:r w:rsidRPr="00F72D43">
        <w:rPr>
          <w:b/>
          <w:sz w:val="20"/>
        </w:rPr>
        <w:t xml:space="preserve">” </w:t>
      </w:r>
      <w:r w:rsidRPr="00F72D43">
        <w:rPr>
          <w:sz w:val="20"/>
        </w:rPr>
        <w:t xml:space="preserve">on the subject line. </w:t>
      </w:r>
    </w:p>
    <w:p w14:paraId="53A4A8BA" w14:textId="04DF862E" w:rsidR="00F72D43" w:rsidRPr="00F72D43" w:rsidRDefault="00F72D43" w:rsidP="00F72D43">
      <w:pPr>
        <w:spacing w:after="240" w:line="276" w:lineRule="auto"/>
        <w:jc w:val="both"/>
        <w:rPr>
          <w:sz w:val="20"/>
        </w:rPr>
      </w:pPr>
      <w:r w:rsidRPr="00F72D43">
        <w:rPr>
          <w:sz w:val="20"/>
        </w:rPr>
        <w:t>EMMI welcomes and encourages respondents to share any additional views or considerations that are not covered in the questions suggested by EMMI</w:t>
      </w:r>
      <w:r w:rsidR="00CC3D5C">
        <w:rPr>
          <w:sz w:val="20"/>
        </w:rPr>
        <w:t>.</w:t>
      </w:r>
    </w:p>
    <w:p w14:paraId="47CD7FD4" w14:textId="77777777" w:rsidR="004D2F83" w:rsidRPr="004D2F83" w:rsidRDefault="00F72D43" w:rsidP="004D2F83">
      <w:pPr>
        <w:spacing w:after="240" w:line="276" w:lineRule="auto"/>
        <w:jc w:val="both"/>
        <w:rPr>
          <w:sz w:val="20"/>
        </w:rPr>
      </w:pPr>
      <w:r w:rsidRPr="00F72D43">
        <w:rPr>
          <w:b/>
          <w:color w:val="E36C0A" w:themeColor="accent6" w:themeShade="BF"/>
          <w:sz w:val="20"/>
        </w:rPr>
        <w:t>Deadline:</w:t>
      </w:r>
      <w:r w:rsidRPr="00125304">
        <w:rPr>
          <w:b/>
          <w:sz w:val="20"/>
        </w:rPr>
        <w:t xml:space="preserve"> </w:t>
      </w:r>
      <w:r w:rsidRPr="00F72D43">
        <w:rPr>
          <w:sz w:val="20"/>
        </w:rPr>
        <w:t xml:space="preserve">EMMI would be thankful if all </w:t>
      </w:r>
      <w:r w:rsidR="00781374">
        <w:rPr>
          <w:b/>
          <w:sz w:val="20"/>
        </w:rPr>
        <w:t xml:space="preserve">responses were submitted </w:t>
      </w:r>
      <w:r w:rsidRPr="00F72D43">
        <w:rPr>
          <w:b/>
          <w:sz w:val="20"/>
        </w:rPr>
        <w:t xml:space="preserve">by </w:t>
      </w:r>
      <w:r w:rsidR="004D2F83">
        <w:rPr>
          <w:b/>
          <w:sz w:val="20"/>
        </w:rPr>
        <w:t>Fri</w:t>
      </w:r>
      <w:r w:rsidRPr="00F72D43">
        <w:rPr>
          <w:b/>
          <w:sz w:val="20"/>
        </w:rPr>
        <w:t xml:space="preserve">day, </w:t>
      </w:r>
      <w:r w:rsidR="004D2F83">
        <w:rPr>
          <w:b/>
          <w:sz w:val="20"/>
        </w:rPr>
        <w:t>30</w:t>
      </w:r>
      <w:r w:rsidR="004D2F83" w:rsidRPr="004D2F83">
        <w:rPr>
          <w:b/>
          <w:sz w:val="20"/>
          <w:vertAlign w:val="superscript"/>
        </w:rPr>
        <w:t>th</w:t>
      </w:r>
      <w:r w:rsidR="004D2F83">
        <w:rPr>
          <w:b/>
          <w:sz w:val="20"/>
        </w:rPr>
        <w:t xml:space="preserve"> November</w:t>
      </w:r>
      <w:r w:rsidRPr="00F72D43">
        <w:rPr>
          <w:b/>
          <w:sz w:val="20"/>
        </w:rPr>
        <w:t xml:space="preserve"> 2018</w:t>
      </w:r>
      <w:r w:rsidRPr="00F72D43">
        <w:rPr>
          <w:sz w:val="20"/>
        </w:rPr>
        <w:t xml:space="preserve">. </w:t>
      </w:r>
      <w:r w:rsidR="004D2F83" w:rsidRPr="004D2F83">
        <w:rPr>
          <w:sz w:val="20"/>
        </w:rPr>
        <w:t>A summary of stakeholder feedback will be made public early 2019.</w:t>
      </w:r>
    </w:p>
    <w:p w14:paraId="395D7743" w14:textId="0DEFE915" w:rsidR="00A304C2" w:rsidRDefault="00A304C2" w:rsidP="00125304">
      <w:pPr>
        <w:spacing w:after="240" w:line="276" w:lineRule="auto"/>
        <w:jc w:val="both"/>
        <w:rPr>
          <w:sz w:val="20"/>
        </w:rPr>
      </w:pPr>
      <w:r>
        <w:rPr>
          <w:sz w:val="20"/>
        </w:rPr>
        <w:t xml:space="preserve">Together with their responses, EMMI kindly asks respondents to submit the following minimum information: </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620"/>
        <w:gridCol w:w="6725"/>
      </w:tblGrid>
      <w:tr w:rsidR="00125304" w14:paraId="30F7AA94" w14:textId="77777777" w:rsidTr="004D2F83">
        <w:trPr>
          <w:trHeight w:val="188"/>
        </w:trPr>
        <w:tc>
          <w:tcPr>
            <w:tcW w:w="2620" w:type="dxa"/>
            <w:shd w:val="clear" w:color="auto" w:fill="F2F2F2" w:themeFill="background1" w:themeFillShade="F2"/>
          </w:tcPr>
          <w:p w14:paraId="4A8A3738" w14:textId="07B10B35" w:rsidR="00125304" w:rsidRPr="009A1690" w:rsidRDefault="00125304" w:rsidP="00125304">
            <w:pPr>
              <w:spacing w:line="276" w:lineRule="auto"/>
              <w:jc w:val="both"/>
              <w:rPr>
                <w:b/>
                <w:sz w:val="20"/>
              </w:rPr>
            </w:pPr>
            <w:r w:rsidRPr="009A1690">
              <w:rPr>
                <w:b/>
                <w:sz w:val="20"/>
              </w:rPr>
              <w:t>Full name of respondent:</w:t>
            </w:r>
          </w:p>
        </w:tc>
        <w:tc>
          <w:tcPr>
            <w:tcW w:w="6725" w:type="dxa"/>
          </w:tcPr>
          <w:p w14:paraId="33752ACC" w14:textId="77777777" w:rsidR="00125304" w:rsidRDefault="00125304" w:rsidP="00125304">
            <w:pPr>
              <w:spacing w:line="276" w:lineRule="auto"/>
              <w:jc w:val="both"/>
              <w:rPr>
                <w:sz w:val="20"/>
              </w:rPr>
            </w:pPr>
          </w:p>
        </w:tc>
      </w:tr>
      <w:tr w:rsidR="00125304" w14:paraId="79C86038" w14:textId="77777777" w:rsidTr="004D2F83">
        <w:tc>
          <w:tcPr>
            <w:tcW w:w="2620" w:type="dxa"/>
            <w:shd w:val="clear" w:color="auto" w:fill="F2F2F2" w:themeFill="background1" w:themeFillShade="F2"/>
          </w:tcPr>
          <w:p w14:paraId="2857BAC5" w14:textId="5D31C1A5" w:rsidR="00125304" w:rsidRPr="009A1690" w:rsidRDefault="00125304" w:rsidP="00125304">
            <w:pPr>
              <w:spacing w:line="276" w:lineRule="auto"/>
              <w:jc w:val="both"/>
              <w:rPr>
                <w:b/>
                <w:sz w:val="20"/>
              </w:rPr>
            </w:pPr>
            <w:r w:rsidRPr="009A1690">
              <w:rPr>
                <w:b/>
                <w:sz w:val="20"/>
              </w:rPr>
              <w:t>Position:</w:t>
            </w:r>
          </w:p>
        </w:tc>
        <w:tc>
          <w:tcPr>
            <w:tcW w:w="6725" w:type="dxa"/>
          </w:tcPr>
          <w:p w14:paraId="48A4EA96" w14:textId="77777777" w:rsidR="00125304" w:rsidRDefault="00125304" w:rsidP="00125304">
            <w:pPr>
              <w:spacing w:line="276" w:lineRule="auto"/>
              <w:jc w:val="both"/>
              <w:rPr>
                <w:sz w:val="20"/>
              </w:rPr>
            </w:pPr>
          </w:p>
        </w:tc>
      </w:tr>
      <w:tr w:rsidR="00125304" w14:paraId="11F76DC5" w14:textId="77777777" w:rsidTr="004D2F83">
        <w:tc>
          <w:tcPr>
            <w:tcW w:w="2620" w:type="dxa"/>
            <w:shd w:val="clear" w:color="auto" w:fill="F2F2F2" w:themeFill="background1" w:themeFillShade="F2"/>
          </w:tcPr>
          <w:p w14:paraId="17203B7C" w14:textId="3C829A2F" w:rsidR="00125304" w:rsidRPr="009A1690" w:rsidRDefault="00125304" w:rsidP="00125304">
            <w:pPr>
              <w:spacing w:line="276" w:lineRule="auto"/>
              <w:jc w:val="both"/>
              <w:rPr>
                <w:b/>
                <w:sz w:val="20"/>
              </w:rPr>
            </w:pPr>
            <w:r w:rsidRPr="009A1690">
              <w:rPr>
                <w:b/>
                <w:sz w:val="20"/>
              </w:rPr>
              <w:t>Organization and country:</w:t>
            </w:r>
          </w:p>
        </w:tc>
        <w:tc>
          <w:tcPr>
            <w:tcW w:w="6725" w:type="dxa"/>
          </w:tcPr>
          <w:p w14:paraId="4A96B054" w14:textId="77777777" w:rsidR="00125304" w:rsidRDefault="00125304" w:rsidP="00125304">
            <w:pPr>
              <w:spacing w:line="276" w:lineRule="auto"/>
              <w:jc w:val="both"/>
              <w:rPr>
                <w:sz w:val="20"/>
              </w:rPr>
            </w:pPr>
          </w:p>
        </w:tc>
      </w:tr>
      <w:tr w:rsidR="00125304" w14:paraId="70A649AC" w14:textId="77777777" w:rsidTr="004D2F83">
        <w:tc>
          <w:tcPr>
            <w:tcW w:w="2620" w:type="dxa"/>
            <w:shd w:val="clear" w:color="auto" w:fill="F2F2F2" w:themeFill="background1" w:themeFillShade="F2"/>
          </w:tcPr>
          <w:p w14:paraId="5C3ADD94" w14:textId="31DD19F8" w:rsidR="00125304" w:rsidRPr="009A1690" w:rsidRDefault="00125304" w:rsidP="00125304">
            <w:pPr>
              <w:spacing w:line="276" w:lineRule="auto"/>
              <w:jc w:val="both"/>
              <w:rPr>
                <w:b/>
                <w:sz w:val="20"/>
              </w:rPr>
            </w:pPr>
            <w:r w:rsidRPr="009A1690">
              <w:rPr>
                <w:b/>
                <w:sz w:val="20"/>
              </w:rPr>
              <w:t>E-mail address</w:t>
            </w:r>
          </w:p>
        </w:tc>
        <w:tc>
          <w:tcPr>
            <w:tcW w:w="6725" w:type="dxa"/>
          </w:tcPr>
          <w:p w14:paraId="59536DC0" w14:textId="77777777" w:rsidR="00125304" w:rsidRDefault="00125304" w:rsidP="00125304">
            <w:pPr>
              <w:spacing w:line="276" w:lineRule="auto"/>
              <w:jc w:val="both"/>
              <w:rPr>
                <w:sz w:val="20"/>
              </w:rPr>
            </w:pPr>
          </w:p>
        </w:tc>
      </w:tr>
      <w:tr w:rsidR="00125304" w14:paraId="0E147C86" w14:textId="77777777" w:rsidTr="004D2F83">
        <w:tc>
          <w:tcPr>
            <w:tcW w:w="2620" w:type="dxa"/>
            <w:shd w:val="clear" w:color="auto" w:fill="F2F2F2" w:themeFill="background1" w:themeFillShade="F2"/>
          </w:tcPr>
          <w:p w14:paraId="36652D0B" w14:textId="4F5B3FC4" w:rsidR="00125304" w:rsidRPr="009A1690" w:rsidRDefault="00125304" w:rsidP="00125304">
            <w:pPr>
              <w:spacing w:line="276" w:lineRule="auto"/>
              <w:jc w:val="both"/>
              <w:rPr>
                <w:b/>
                <w:sz w:val="20"/>
              </w:rPr>
            </w:pPr>
            <w:r w:rsidRPr="009A1690">
              <w:rPr>
                <w:b/>
                <w:sz w:val="20"/>
              </w:rPr>
              <w:t>Contact telephone:</w:t>
            </w:r>
          </w:p>
        </w:tc>
        <w:tc>
          <w:tcPr>
            <w:tcW w:w="6725" w:type="dxa"/>
          </w:tcPr>
          <w:p w14:paraId="627DC5A7" w14:textId="77777777" w:rsidR="00125304" w:rsidRDefault="00125304" w:rsidP="00125304">
            <w:pPr>
              <w:spacing w:line="276" w:lineRule="auto"/>
              <w:jc w:val="both"/>
              <w:rPr>
                <w:sz w:val="20"/>
              </w:rPr>
            </w:pPr>
          </w:p>
        </w:tc>
      </w:tr>
      <w:tr w:rsidR="00AD7AE1" w14:paraId="0E41B07A" w14:textId="77777777" w:rsidTr="004D2F83">
        <w:tc>
          <w:tcPr>
            <w:tcW w:w="2620" w:type="dxa"/>
            <w:shd w:val="clear" w:color="auto" w:fill="F2F2F2" w:themeFill="background1" w:themeFillShade="F2"/>
          </w:tcPr>
          <w:p w14:paraId="770BF4D8" w14:textId="0F104185" w:rsidR="00AD7AE1" w:rsidRPr="009A1690" w:rsidRDefault="00AD7AE1" w:rsidP="00125304">
            <w:pPr>
              <w:spacing w:line="276" w:lineRule="auto"/>
              <w:jc w:val="both"/>
              <w:rPr>
                <w:b/>
                <w:sz w:val="20"/>
              </w:rPr>
            </w:pPr>
            <w:r>
              <w:rPr>
                <w:b/>
                <w:sz w:val="20"/>
              </w:rPr>
              <w:t>Do you require anonymity?</w:t>
            </w:r>
            <w:r>
              <w:rPr>
                <w:rStyle w:val="FootnoteReference"/>
                <w:b/>
                <w:sz w:val="20"/>
              </w:rPr>
              <w:footnoteReference w:id="1"/>
            </w:r>
          </w:p>
        </w:tc>
        <w:tc>
          <w:tcPr>
            <w:tcW w:w="6725" w:type="dxa"/>
          </w:tcPr>
          <w:p w14:paraId="20BD03A6" w14:textId="77777777" w:rsidR="00AD7AE1" w:rsidRDefault="00AD7AE1" w:rsidP="00125304">
            <w:pPr>
              <w:spacing w:line="276" w:lineRule="auto"/>
              <w:jc w:val="both"/>
              <w:rPr>
                <w:sz w:val="20"/>
              </w:rPr>
            </w:pPr>
          </w:p>
        </w:tc>
      </w:tr>
    </w:tbl>
    <w:p w14:paraId="58A94EA7" w14:textId="0861A0EC" w:rsidR="00AD7AE1" w:rsidRDefault="00AD7AE1" w:rsidP="00125304">
      <w:pPr>
        <w:spacing w:after="240" w:line="276" w:lineRule="auto"/>
        <w:jc w:val="both"/>
        <w:rPr>
          <w:b/>
          <w:sz w:val="20"/>
        </w:rPr>
      </w:pPr>
    </w:p>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85798F8" w14:textId="77777777" w:rsidTr="004D2F83">
        <w:tc>
          <w:tcPr>
            <w:tcW w:w="807" w:type="dxa"/>
            <w:tcBorders>
              <w:bottom w:val="single" w:sz="4" w:space="0" w:color="auto"/>
            </w:tcBorders>
            <w:shd w:val="clear" w:color="auto" w:fill="F2F2F2" w:themeFill="background1" w:themeFillShade="F2"/>
            <w:vAlign w:val="center"/>
          </w:tcPr>
          <w:p w14:paraId="52B1C2F4" w14:textId="77777777" w:rsidR="00125304" w:rsidRPr="004D2F83" w:rsidRDefault="00125304" w:rsidP="00294B1E">
            <w:pPr>
              <w:spacing w:line="276" w:lineRule="auto"/>
              <w:jc w:val="center"/>
              <w:rPr>
                <w:sz w:val="20"/>
              </w:rPr>
            </w:pPr>
            <w:r w:rsidRPr="004D2F83">
              <w:rPr>
                <w:sz w:val="20"/>
              </w:rPr>
              <w:t>Q1</w:t>
            </w:r>
          </w:p>
          <w:p w14:paraId="453FC343" w14:textId="0F8FCA51" w:rsidR="00F72D43" w:rsidRPr="004D2F83" w:rsidRDefault="00F72D43" w:rsidP="004D2F83">
            <w:pPr>
              <w:spacing w:line="276" w:lineRule="auto"/>
              <w:jc w:val="center"/>
              <w:rPr>
                <w:sz w:val="20"/>
              </w:rPr>
            </w:pPr>
            <w:r w:rsidRPr="004D2F83">
              <w:rPr>
                <w:sz w:val="20"/>
              </w:rPr>
              <w:t xml:space="preserve">Page </w:t>
            </w:r>
            <w:r w:rsidR="004D2F83" w:rsidRPr="004D2F83">
              <w:rPr>
                <w:sz w:val="20"/>
              </w:rPr>
              <w:t>3</w:t>
            </w:r>
          </w:p>
        </w:tc>
        <w:tc>
          <w:tcPr>
            <w:tcW w:w="8568" w:type="dxa"/>
            <w:tcBorders>
              <w:bottom w:val="single" w:sz="4" w:space="0" w:color="auto"/>
            </w:tcBorders>
            <w:shd w:val="clear" w:color="auto" w:fill="F2F2F2" w:themeFill="background1" w:themeFillShade="F2"/>
            <w:vAlign w:val="center"/>
          </w:tcPr>
          <w:p w14:paraId="0C596436" w14:textId="77777777" w:rsidR="004D2F83" w:rsidRPr="004D2F83" w:rsidRDefault="004D2F83" w:rsidP="004D2F83">
            <w:pPr>
              <w:spacing w:line="276" w:lineRule="auto"/>
              <w:rPr>
                <w:color w:val="000000" w:themeColor="text1"/>
                <w:sz w:val="20"/>
              </w:rPr>
            </w:pPr>
            <w:r w:rsidRPr="004D2F83">
              <w:rPr>
                <w:color w:val="000000" w:themeColor="text1"/>
                <w:sz w:val="20"/>
              </w:rPr>
              <w:t xml:space="preserve">Do you agree with the set of anonymized indicators proposed by EMMI? Would you consider helpful to have any other indicator published on a regular basis? </w:t>
            </w:r>
          </w:p>
          <w:p w14:paraId="5C661979" w14:textId="77777777" w:rsidR="004D2F83" w:rsidRPr="004D2F83" w:rsidRDefault="004D2F83" w:rsidP="004D2F83">
            <w:pPr>
              <w:spacing w:line="276" w:lineRule="auto"/>
              <w:rPr>
                <w:color w:val="000000" w:themeColor="text1"/>
                <w:sz w:val="20"/>
              </w:rPr>
            </w:pPr>
          </w:p>
          <w:p w14:paraId="53EC1717" w14:textId="77777777" w:rsidR="004D2F83" w:rsidRPr="004D2F83" w:rsidRDefault="004D2F83" w:rsidP="004D2F83">
            <w:pPr>
              <w:spacing w:line="276" w:lineRule="auto"/>
              <w:rPr>
                <w:color w:val="000000" w:themeColor="text1"/>
                <w:sz w:val="20"/>
              </w:rPr>
            </w:pPr>
            <w:r w:rsidRPr="004D2F83">
              <w:rPr>
                <w:color w:val="000000" w:themeColor="text1"/>
                <w:sz w:val="20"/>
              </w:rPr>
              <w:t xml:space="preserve">Do you think that the frequency is adequate, and will allow you to fully understand the benchmark determination? </w:t>
            </w:r>
          </w:p>
          <w:p w14:paraId="233EA8EC" w14:textId="77777777" w:rsidR="004D2F83" w:rsidRPr="004D2F83" w:rsidRDefault="004D2F83" w:rsidP="004D2F83">
            <w:pPr>
              <w:spacing w:line="276" w:lineRule="auto"/>
              <w:rPr>
                <w:color w:val="000000" w:themeColor="text1"/>
                <w:sz w:val="20"/>
              </w:rPr>
            </w:pPr>
          </w:p>
          <w:p w14:paraId="35E317DD" w14:textId="77777777" w:rsidR="004D2F83" w:rsidRPr="004D2F83" w:rsidRDefault="004D2F83" w:rsidP="004D2F83">
            <w:pPr>
              <w:spacing w:line="276" w:lineRule="auto"/>
              <w:rPr>
                <w:color w:val="000000" w:themeColor="text1"/>
                <w:sz w:val="20"/>
              </w:rPr>
            </w:pPr>
            <w:r w:rsidRPr="004D2F83">
              <w:rPr>
                <w:color w:val="000000" w:themeColor="text1"/>
                <w:sz w:val="20"/>
              </w:rPr>
              <w:lastRenderedPageBreak/>
              <w:t>Could you provide an example of the use you will make of these indicators?</w:t>
            </w:r>
          </w:p>
          <w:p w14:paraId="6417409D" w14:textId="77777777" w:rsidR="004D2F83" w:rsidRPr="004D2F83" w:rsidRDefault="004D2F83" w:rsidP="004D2F83">
            <w:pPr>
              <w:spacing w:line="276" w:lineRule="auto"/>
              <w:rPr>
                <w:color w:val="000000" w:themeColor="text1"/>
                <w:sz w:val="20"/>
              </w:rPr>
            </w:pPr>
          </w:p>
          <w:p w14:paraId="3A32C25F" w14:textId="6B16C43D" w:rsidR="00125304" w:rsidRPr="004D2F83" w:rsidRDefault="004D2F83" w:rsidP="004D2F83">
            <w:pPr>
              <w:spacing w:line="276" w:lineRule="auto"/>
              <w:rPr>
                <w:color w:val="000000" w:themeColor="text1"/>
                <w:sz w:val="20"/>
              </w:rPr>
            </w:pPr>
            <w:r w:rsidRPr="004D2F83">
              <w:rPr>
                <w:color w:val="000000" w:themeColor="text1"/>
                <w:sz w:val="20"/>
              </w:rPr>
              <w:t>Please, provide rationales for your answers</w:t>
            </w:r>
          </w:p>
        </w:tc>
      </w:tr>
      <w:tr w:rsidR="00892628" w:rsidRPr="00AD7AE1" w14:paraId="4A56842E"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9B6CC" w14:textId="798D50CC" w:rsidR="00892628" w:rsidRPr="00AD7AE1" w:rsidRDefault="00892628" w:rsidP="008D5830">
            <w:pPr>
              <w:spacing w:line="276" w:lineRule="auto"/>
              <w:rPr>
                <w:sz w:val="20"/>
              </w:rPr>
            </w:pPr>
            <w:r w:rsidRPr="00AD7AE1">
              <w:rPr>
                <w:sz w:val="20"/>
              </w:rPr>
              <w:lastRenderedPageBreak/>
              <w:t>[Answer here]</w:t>
            </w:r>
          </w:p>
        </w:tc>
      </w:tr>
    </w:tbl>
    <w:p w14:paraId="3D6C7F8A" w14:textId="77777777" w:rsidR="008A40DB"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71763285" w14:textId="77777777" w:rsidTr="004D2F83">
        <w:tc>
          <w:tcPr>
            <w:tcW w:w="807" w:type="dxa"/>
            <w:tcBorders>
              <w:bottom w:val="single" w:sz="4" w:space="0" w:color="auto"/>
            </w:tcBorders>
            <w:shd w:val="clear" w:color="auto" w:fill="F2F2F2" w:themeFill="background1" w:themeFillShade="F2"/>
            <w:vAlign w:val="center"/>
          </w:tcPr>
          <w:p w14:paraId="7BB75CE0" w14:textId="77777777" w:rsidR="00125304" w:rsidRPr="004D2F83" w:rsidRDefault="00125304" w:rsidP="00BC088A">
            <w:pPr>
              <w:spacing w:line="276" w:lineRule="auto"/>
              <w:jc w:val="center"/>
              <w:rPr>
                <w:sz w:val="20"/>
              </w:rPr>
            </w:pPr>
            <w:r w:rsidRPr="004D2F83">
              <w:rPr>
                <w:sz w:val="20"/>
              </w:rPr>
              <w:t>Q2</w:t>
            </w:r>
          </w:p>
          <w:p w14:paraId="39F86126" w14:textId="702F11D4" w:rsidR="00F72D43" w:rsidRPr="004D2F83" w:rsidRDefault="00F72D43" w:rsidP="003270F2">
            <w:pPr>
              <w:spacing w:line="276" w:lineRule="auto"/>
              <w:jc w:val="center"/>
              <w:rPr>
                <w:sz w:val="20"/>
              </w:rPr>
            </w:pPr>
            <w:r w:rsidRPr="004D2F83">
              <w:rPr>
                <w:sz w:val="20"/>
              </w:rPr>
              <w:t xml:space="preserve">Page </w:t>
            </w:r>
            <w:r w:rsidR="003270F2">
              <w:rPr>
                <w:sz w:val="20"/>
              </w:rPr>
              <w:t>5</w:t>
            </w:r>
          </w:p>
        </w:tc>
        <w:tc>
          <w:tcPr>
            <w:tcW w:w="8568" w:type="dxa"/>
            <w:tcBorders>
              <w:bottom w:val="single" w:sz="4" w:space="0" w:color="auto"/>
            </w:tcBorders>
            <w:shd w:val="clear" w:color="auto" w:fill="F2F2F2" w:themeFill="background1" w:themeFillShade="F2"/>
            <w:vAlign w:val="center"/>
          </w:tcPr>
          <w:p w14:paraId="08B3B6BD" w14:textId="0F6960E9" w:rsidR="00125304" w:rsidRPr="004D2F83" w:rsidRDefault="001E0FE6" w:rsidP="001E0FE6">
            <w:pPr>
              <w:rPr>
                <w:sz w:val="20"/>
              </w:rPr>
            </w:pPr>
            <w:r w:rsidRPr="001E0FE6">
              <w:rPr>
                <w:sz w:val="20"/>
              </w:rPr>
              <w:t>Do you consider that the proposed maturity</w:t>
            </w:r>
            <w:r>
              <w:rPr>
                <w:sz w:val="20"/>
              </w:rPr>
              <w:t xml:space="preserve"> </w:t>
            </w:r>
            <w:r w:rsidRPr="001E0FE6">
              <w:rPr>
                <w:sz w:val="20"/>
              </w:rPr>
              <w:t>windows allow EMMI to capture a more</w:t>
            </w:r>
            <w:r>
              <w:rPr>
                <w:sz w:val="20"/>
              </w:rPr>
              <w:t xml:space="preserve"> </w:t>
            </w:r>
            <w:r w:rsidRPr="001E0FE6">
              <w:rPr>
                <w:sz w:val="20"/>
              </w:rPr>
              <w:t>representative sample of transactions in the</w:t>
            </w:r>
            <w:r>
              <w:rPr>
                <w:sz w:val="20"/>
              </w:rPr>
              <w:t xml:space="preserve"> </w:t>
            </w:r>
            <w:r w:rsidRPr="001E0FE6">
              <w:rPr>
                <w:sz w:val="20"/>
              </w:rPr>
              <w:t>underlying interest? Please, provide a</w:t>
            </w:r>
            <w:r>
              <w:rPr>
                <w:sz w:val="20"/>
              </w:rPr>
              <w:t xml:space="preserve"> </w:t>
            </w:r>
            <w:r w:rsidRPr="001E0FE6">
              <w:rPr>
                <w:sz w:val="20"/>
              </w:rPr>
              <w:t>rationale for your answer</w:t>
            </w:r>
          </w:p>
        </w:tc>
      </w:tr>
      <w:tr w:rsidR="00892628" w:rsidRPr="00AD7AE1" w14:paraId="6C2FFF52"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EBAD" w14:textId="57F9DE02" w:rsidR="00892628" w:rsidRPr="00AD7AE1" w:rsidRDefault="00892628" w:rsidP="008D5830">
            <w:pPr>
              <w:rPr>
                <w:sz w:val="20"/>
              </w:rPr>
            </w:pPr>
            <w:r w:rsidRPr="00AD7AE1">
              <w:rPr>
                <w:sz w:val="20"/>
              </w:rPr>
              <w:t>[Answer here]</w:t>
            </w:r>
          </w:p>
        </w:tc>
      </w:tr>
    </w:tbl>
    <w:p w14:paraId="06659399"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2D74888D" w14:textId="77777777" w:rsidTr="004D2F83">
        <w:tc>
          <w:tcPr>
            <w:tcW w:w="807" w:type="dxa"/>
            <w:tcBorders>
              <w:bottom w:val="single" w:sz="4" w:space="0" w:color="auto"/>
            </w:tcBorders>
            <w:shd w:val="clear" w:color="auto" w:fill="F2F2F2" w:themeFill="background1" w:themeFillShade="F2"/>
            <w:vAlign w:val="center"/>
          </w:tcPr>
          <w:p w14:paraId="716EC83D" w14:textId="77777777" w:rsidR="00125304" w:rsidRPr="004D2F83" w:rsidRDefault="00125304" w:rsidP="00294B1E">
            <w:pPr>
              <w:spacing w:line="276" w:lineRule="auto"/>
              <w:jc w:val="center"/>
              <w:rPr>
                <w:sz w:val="20"/>
              </w:rPr>
            </w:pPr>
            <w:r w:rsidRPr="004D2F83">
              <w:rPr>
                <w:sz w:val="20"/>
              </w:rPr>
              <w:t>Q3</w:t>
            </w:r>
          </w:p>
          <w:p w14:paraId="705FAB96" w14:textId="111EE929" w:rsidR="00F72D43" w:rsidRPr="004D2F83" w:rsidRDefault="00F72D43" w:rsidP="004D2F83">
            <w:pPr>
              <w:spacing w:line="276" w:lineRule="auto"/>
              <w:jc w:val="center"/>
              <w:rPr>
                <w:sz w:val="20"/>
              </w:rPr>
            </w:pPr>
            <w:r w:rsidRPr="004D2F83">
              <w:rPr>
                <w:sz w:val="20"/>
              </w:rPr>
              <w:t xml:space="preserve">Page </w:t>
            </w:r>
            <w:r w:rsidR="004D2F83" w:rsidRPr="004D2F83">
              <w:rPr>
                <w:sz w:val="20"/>
              </w:rPr>
              <w:t>7</w:t>
            </w:r>
          </w:p>
        </w:tc>
        <w:tc>
          <w:tcPr>
            <w:tcW w:w="8568" w:type="dxa"/>
            <w:tcBorders>
              <w:bottom w:val="single" w:sz="4" w:space="0" w:color="auto"/>
            </w:tcBorders>
            <w:shd w:val="clear" w:color="auto" w:fill="F2F2F2" w:themeFill="background1" w:themeFillShade="F2"/>
            <w:vAlign w:val="center"/>
          </w:tcPr>
          <w:p w14:paraId="21469FFE" w14:textId="71509CF5" w:rsidR="00125304" w:rsidRPr="004D2F83" w:rsidRDefault="004D2F83" w:rsidP="008D5830">
            <w:pPr>
              <w:rPr>
                <w:sz w:val="20"/>
              </w:rPr>
            </w:pPr>
            <w:r w:rsidRPr="004D2F83">
              <w:rPr>
                <w:sz w:val="20"/>
              </w:rPr>
              <w:t>On the basis of the evidence provided by EMMI, do you agree that transactions with NFCs should be excluded from the set of eligible L1 transactions? Please, provide a rationale for your answer.</w:t>
            </w:r>
          </w:p>
        </w:tc>
      </w:tr>
      <w:tr w:rsidR="00892628" w:rsidRPr="00AD7AE1" w14:paraId="694EE93F"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AFA3D" w14:textId="27AD473E" w:rsidR="00892628" w:rsidRPr="00AD7AE1" w:rsidRDefault="00892628" w:rsidP="008D5830">
            <w:pPr>
              <w:rPr>
                <w:sz w:val="20"/>
              </w:rPr>
            </w:pPr>
            <w:r w:rsidRPr="00AD7AE1">
              <w:rPr>
                <w:sz w:val="20"/>
              </w:rPr>
              <w:t>[Answer here]</w:t>
            </w:r>
          </w:p>
        </w:tc>
      </w:tr>
    </w:tbl>
    <w:p w14:paraId="01DC0C7C"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3392710E" w14:textId="77777777" w:rsidTr="004D2F83">
        <w:tc>
          <w:tcPr>
            <w:tcW w:w="807" w:type="dxa"/>
            <w:tcBorders>
              <w:bottom w:val="single" w:sz="4" w:space="0" w:color="auto"/>
            </w:tcBorders>
            <w:shd w:val="clear" w:color="auto" w:fill="F2F2F2" w:themeFill="background1" w:themeFillShade="F2"/>
            <w:vAlign w:val="center"/>
          </w:tcPr>
          <w:p w14:paraId="328AEB31" w14:textId="77777777" w:rsidR="00125304" w:rsidRPr="004D2F83" w:rsidRDefault="00125304" w:rsidP="00BC088A">
            <w:pPr>
              <w:spacing w:line="276" w:lineRule="auto"/>
              <w:jc w:val="center"/>
              <w:rPr>
                <w:sz w:val="20"/>
              </w:rPr>
            </w:pPr>
            <w:r w:rsidRPr="004D2F83">
              <w:rPr>
                <w:sz w:val="20"/>
              </w:rPr>
              <w:t>Q4</w:t>
            </w:r>
          </w:p>
          <w:p w14:paraId="2547FA83" w14:textId="2285869D" w:rsidR="00F72D43" w:rsidRPr="004D2F83" w:rsidRDefault="00F72D43" w:rsidP="003270F2">
            <w:pPr>
              <w:spacing w:line="276" w:lineRule="auto"/>
              <w:jc w:val="center"/>
              <w:rPr>
                <w:sz w:val="20"/>
              </w:rPr>
            </w:pPr>
            <w:r w:rsidRPr="004D2F83">
              <w:rPr>
                <w:sz w:val="20"/>
              </w:rPr>
              <w:t xml:space="preserve">Page </w:t>
            </w:r>
            <w:r w:rsidR="003270F2">
              <w:rPr>
                <w:sz w:val="20"/>
              </w:rPr>
              <w:t>7</w:t>
            </w:r>
          </w:p>
        </w:tc>
        <w:tc>
          <w:tcPr>
            <w:tcW w:w="8568" w:type="dxa"/>
            <w:tcBorders>
              <w:bottom w:val="single" w:sz="4" w:space="0" w:color="auto"/>
            </w:tcBorders>
            <w:shd w:val="clear" w:color="auto" w:fill="F2F2F2" w:themeFill="background1" w:themeFillShade="F2"/>
            <w:vAlign w:val="center"/>
          </w:tcPr>
          <w:p w14:paraId="556234DA" w14:textId="0549E5EA" w:rsidR="00125304" w:rsidRPr="004D2F83" w:rsidRDefault="004D2F83" w:rsidP="00294B1E">
            <w:pPr>
              <w:spacing w:line="276" w:lineRule="auto"/>
              <w:jc w:val="both"/>
              <w:rPr>
                <w:sz w:val="20"/>
              </w:rPr>
            </w:pPr>
            <w:r w:rsidRPr="004D2F83">
              <w:rPr>
                <w:sz w:val="20"/>
              </w:rPr>
              <w:t>On the basis of EMMI’s analysis, do you agree with EMMI’s proposal to include floating rate transactions referencing the unsecured euro overnight interest rate as eligible under Level 1? Please, provide a rational</w:t>
            </w:r>
            <w:r w:rsidR="004F7028">
              <w:rPr>
                <w:sz w:val="20"/>
              </w:rPr>
              <w:t>e</w:t>
            </w:r>
            <w:r w:rsidRPr="004D2F83">
              <w:rPr>
                <w:sz w:val="20"/>
              </w:rPr>
              <w:t xml:space="preserve"> for your answer.</w:t>
            </w:r>
          </w:p>
        </w:tc>
      </w:tr>
      <w:tr w:rsidR="00892628" w:rsidRPr="00AD7AE1" w14:paraId="6AB09879"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7A20E" w14:textId="3D92E240" w:rsidR="00892628" w:rsidRPr="00AD7AE1" w:rsidRDefault="00892628" w:rsidP="00294B1E">
            <w:pPr>
              <w:spacing w:line="276" w:lineRule="auto"/>
              <w:jc w:val="both"/>
              <w:rPr>
                <w:sz w:val="20"/>
              </w:rPr>
            </w:pPr>
            <w:r w:rsidRPr="00AD7AE1">
              <w:rPr>
                <w:sz w:val="20"/>
              </w:rPr>
              <w:t>[Answer here]</w:t>
            </w:r>
          </w:p>
        </w:tc>
      </w:tr>
    </w:tbl>
    <w:p w14:paraId="71D7917D"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40B7FA6" w14:textId="77777777" w:rsidTr="004D2F83">
        <w:tc>
          <w:tcPr>
            <w:tcW w:w="807" w:type="dxa"/>
            <w:tcBorders>
              <w:bottom w:val="single" w:sz="4" w:space="0" w:color="auto"/>
            </w:tcBorders>
            <w:shd w:val="clear" w:color="auto" w:fill="F2F2F2" w:themeFill="background1" w:themeFillShade="F2"/>
            <w:vAlign w:val="center"/>
          </w:tcPr>
          <w:p w14:paraId="23EB05CD" w14:textId="77777777" w:rsidR="00125304" w:rsidRPr="004D2F83" w:rsidRDefault="00125304" w:rsidP="00BC088A">
            <w:pPr>
              <w:spacing w:line="276" w:lineRule="auto"/>
              <w:jc w:val="center"/>
              <w:rPr>
                <w:sz w:val="20"/>
              </w:rPr>
            </w:pPr>
            <w:r w:rsidRPr="004D2F83">
              <w:rPr>
                <w:sz w:val="20"/>
              </w:rPr>
              <w:t>Q5</w:t>
            </w:r>
          </w:p>
          <w:p w14:paraId="71808CF2" w14:textId="0358BC5B" w:rsidR="00F72D43" w:rsidRPr="004D2F83" w:rsidRDefault="004D2F83" w:rsidP="003270F2">
            <w:pPr>
              <w:spacing w:line="276" w:lineRule="auto"/>
              <w:jc w:val="center"/>
              <w:rPr>
                <w:sz w:val="20"/>
              </w:rPr>
            </w:pPr>
            <w:r>
              <w:rPr>
                <w:sz w:val="20"/>
              </w:rPr>
              <w:t xml:space="preserve">Page </w:t>
            </w:r>
            <w:r w:rsidR="003270F2">
              <w:rPr>
                <w:sz w:val="20"/>
              </w:rPr>
              <w:t>8</w:t>
            </w:r>
          </w:p>
        </w:tc>
        <w:tc>
          <w:tcPr>
            <w:tcW w:w="8568" w:type="dxa"/>
            <w:tcBorders>
              <w:bottom w:val="single" w:sz="4" w:space="0" w:color="auto"/>
            </w:tcBorders>
            <w:shd w:val="clear" w:color="auto" w:fill="F2F2F2" w:themeFill="background1" w:themeFillShade="F2"/>
            <w:vAlign w:val="center"/>
          </w:tcPr>
          <w:p w14:paraId="6BAC176C" w14:textId="52B3F046" w:rsidR="00125304" w:rsidRPr="004D2F83" w:rsidRDefault="004D2F83" w:rsidP="00BC088A">
            <w:pPr>
              <w:spacing w:line="276" w:lineRule="auto"/>
              <w:jc w:val="both"/>
              <w:rPr>
                <w:sz w:val="20"/>
              </w:rPr>
            </w:pPr>
            <w:r w:rsidRPr="004D2F83">
              <w:rPr>
                <w:sz w:val="20"/>
              </w:rPr>
              <w:t>On the basis of EMMI’s analysis, do you agree with EMMI’s proposal of a EUR 20 million minimum size threshold for a transaction to be considered eligible under Level 1? Please, provide a rationale for your answer.</w:t>
            </w:r>
          </w:p>
        </w:tc>
      </w:tr>
      <w:tr w:rsidR="00892628" w:rsidRPr="00AD7AE1" w14:paraId="77FEC5E7"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10E5" w14:textId="46FE8B17" w:rsidR="00892628" w:rsidRPr="00AD7AE1" w:rsidRDefault="00892628" w:rsidP="00BC088A">
            <w:pPr>
              <w:spacing w:line="276" w:lineRule="auto"/>
              <w:jc w:val="both"/>
              <w:rPr>
                <w:sz w:val="20"/>
              </w:rPr>
            </w:pPr>
            <w:r w:rsidRPr="00AD7AE1">
              <w:rPr>
                <w:sz w:val="20"/>
              </w:rPr>
              <w:t>[Answer here]</w:t>
            </w:r>
          </w:p>
        </w:tc>
      </w:tr>
    </w:tbl>
    <w:p w14:paraId="75F55B33"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6A3FCC6B" w14:textId="77777777" w:rsidTr="004D2F83">
        <w:tc>
          <w:tcPr>
            <w:tcW w:w="807" w:type="dxa"/>
            <w:tcBorders>
              <w:bottom w:val="single" w:sz="4" w:space="0" w:color="auto"/>
            </w:tcBorders>
            <w:shd w:val="clear" w:color="auto" w:fill="F2F2F2" w:themeFill="background1" w:themeFillShade="F2"/>
            <w:vAlign w:val="center"/>
          </w:tcPr>
          <w:p w14:paraId="6D4D1610" w14:textId="77777777" w:rsidR="00125304" w:rsidRPr="004D2F83" w:rsidRDefault="00125304" w:rsidP="00BC088A">
            <w:pPr>
              <w:spacing w:line="276" w:lineRule="auto"/>
              <w:jc w:val="center"/>
              <w:rPr>
                <w:sz w:val="20"/>
              </w:rPr>
            </w:pPr>
            <w:r w:rsidRPr="004D2F83">
              <w:rPr>
                <w:sz w:val="20"/>
              </w:rPr>
              <w:t>Q6</w:t>
            </w:r>
          </w:p>
          <w:p w14:paraId="017F2AE8" w14:textId="45BFDE7E" w:rsidR="00F72D43" w:rsidRPr="004D2F83" w:rsidRDefault="004D2F83" w:rsidP="003270F2">
            <w:pPr>
              <w:spacing w:line="276" w:lineRule="auto"/>
              <w:jc w:val="center"/>
              <w:rPr>
                <w:sz w:val="20"/>
              </w:rPr>
            </w:pPr>
            <w:r w:rsidRPr="004D2F83">
              <w:rPr>
                <w:sz w:val="20"/>
              </w:rPr>
              <w:t xml:space="preserve">Page </w:t>
            </w:r>
            <w:r w:rsidR="003270F2">
              <w:rPr>
                <w:sz w:val="20"/>
              </w:rPr>
              <w:t>8</w:t>
            </w:r>
          </w:p>
        </w:tc>
        <w:tc>
          <w:tcPr>
            <w:tcW w:w="8568" w:type="dxa"/>
            <w:tcBorders>
              <w:bottom w:val="single" w:sz="4" w:space="0" w:color="auto"/>
            </w:tcBorders>
            <w:shd w:val="clear" w:color="auto" w:fill="F2F2F2" w:themeFill="background1" w:themeFillShade="F2"/>
            <w:vAlign w:val="center"/>
          </w:tcPr>
          <w:p w14:paraId="069DAE99" w14:textId="5FD617E0" w:rsidR="00125304" w:rsidRPr="004D2F83" w:rsidRDefault="004D2F83" w:rsidP="00F72D43">
            <w:pPr>
              <w:spacing w:line="276" w:lineRule="auto"/>
              <w:jc w:val="both"/>
              <w:rPr>
                <w:sz w:val="20"/>
              </w:rPr>
            </w:pPr>
            <w:r w:rsidRPr="003270F2">
              <w:rPr>
                <w:sz w:val="20"/>
              </w:rPr>
              <w:t>Do you agree with EMMI’s proposal of not introducing a threshold on the number of eligible transactions? Please, provide a rationale for your answer.</w:t>
            </w:r>
          </w:p>
        </w:tc>
      </w:tr>
      <w:tr w:rsidR="00892628" w:rsidRPr="00AD7AE1" w14:paraId="5C493EF2" w14:textId="77777777" w:rsidTr="004D2F8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16980" w14:textId="2A982B24" w:rsidR="00892628" w:rsidRPr="00AD7AE1" w:rsidRDefault="00535329" w:rsidP="00F72D43">
            <w:pPr>
              <w:spacing w:after="120" w:line="276" w:lineRule="auto"/>
              <w:jc w:val="both"/>
              <w:rPr>
                <w:sz w:val="20"/>
              </w:rPr>
            </w:pPr>
            <w:r w:rsidRPr="00AD7AE1">
              <w:rPr>
                <w:sz w:val="20"/>
              </w:rPr>
              <w:t>[Answer here]</w:t>
            </w:r>
          </w:p>
        </w:tc>
      </w:tr>
    </w:tbl>
    <w:p w14:paraId="60B8AEEF" w14:textId="275A4A5F" w:rsidR="00ED358D" w:rsidRDefault="00ED358D"/>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4D2F83" w:rsidRPr="004D2F83" w14:paraId="213E4482" w14:textId="77777777" w:rsidTr="00813B43">
        <w:tc>
          <w:tcPr>
            <w:tcW w:w="807" w:type="dxa"/>
            <w:tcBorders>
              <w:bottom w:val="single" w:sz="4" w:space="0" w:color="auto"/>
            </w:tcBorders>
            <w:shd w:val="clear" w:color="auto" w:fill="F2F2F2" w:themeFill="background1" w:themeFillShade="F2"/>
            <w:vAlign w:val="center"/>
          </w:tcPr>
          <w:p w14:paraId="11B97F39" w14:textId="26D359CF" w:rsidR="004D2F83" w:rsidRPr="004D2F83" w:rsidRDefault="004D2F83" w:rsidP="00813B43">
            <w:pPr>
              <w:spacing w:line="276" w:lineRule="auto"/>
              <w:jc w:val="center"/>
              <w:rPr>
                <w:sz w:val="20"/>
              </w:rPr>
            </w:pPr>
            <w:r w:rsidRPr="004D2F83">
              <w:rPr>
                <w:sz w:val="20"/>
              </w:rPr>
              <w:t>Q7</w:t>
            </w:r>
          </w:p>
          <w:p w14:paraId="145255B9" w14:textId="453FD798" w:rsidR="004D2F83" w:rsidRPr="004D2F83" w:rsidRDefault="004D2F83" w:rsidP="003270F2">
            <w:pPr>
              <w:spacing w:line="276" w:lineRule="auto"/>
              <w:jc w:val="center"/>
              <w:rPr>
                <w:sz w:val="20"/>
              </w:rPr>
            </w:pPr>
            <w:r w:rsidRPr="004D2F83">
              <w:rPr>
                <w:sz w:val="20"/>
              </w:rPr>
              <w:t>Page 1</w:t>
            </w:r>
            <w:r w:rsidR="003270F2">
              <w:rPr>
                <w:sz w:val="20"/>
              </w:rPr>
              <w:t>0</w:t>
            </w:r>
          </w:p>
        </w:tc>
        <w:tc>
          <w:tcPr>
            <w:tcW w:w="8568" w:type="dxa"/>
            <w:tcBorders>
              <w:bottom w:val="single" w:sz="4" w:space="0" w:color="auto"/>
            </w:tcBorders>
            <w:shd w:val="clear" w:color="auto" w:fill="F2F2F2" w:themeFill="background1" w:themeFillShade="F2"/>
            <w:vAlign w:val="center"/>
          </w:tcPr>
          <w:p w14:paraId="35AF4D89" w14:textId="160A32DC" w:rsidR="004D2F83" w:rsidRPr="004D2F83" w:rsidRDefault="004D2F83" w:rsidP="00813B43">
            <w:pPr>
              <w:spacing w:line="276" w:lineRule="auto"/>
              <w:jc w:val="both"/>
              <w:rPr>
                <w:sz w:val="20"/>
              </w:rPr>
            </w:pPr>
            <w:r w:rsidRPr="003270F2">
              <w:rPr>
                <w:sz w:val="20"/>
              </w:rPr>
              <w:t>On the basis of the analysis performed by EMMI, do you agree with the proposal to determine the Spread Adjustment Factor from the previous 5 days’ Euribor fixings?  Please, provide a rationale for your answer.</w:t>
            </w:r>
          </w:p>
        </w:tc>
      </w:tr>
      <w:tr w:rsidR="004D2F83" w:rsidRPr="00AD7AE1" w14:paraId="0BEED79E" w14:textId="77777777" w:rsidTr="00813B4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6EA7E" w14:textId="77777777" w:rsidR="004D2F83" w:rsidRPr="00AD7AE1" w:rsidRDefault="004D2F83" w:rsidP="00813B43">
            <w:pPr>
              <w:spacing w:after="120" w:line="276" w:lineRule="auto"/>
              <w:jc w:val="both"/>
              <w:rPr>
                <w:sz w:val="20"/>
              </w:rPr>
            </w:pPr>
            <w:r w:rsidRPr="00AD7AE1">
              <w:rPr>
                <w:sz w:val="20"/>
              </w:rPr>
              <w:t>[Answer here]</w:t>
            </w:r>
          </w:p>
        </w:tc>
      </w:tr>
    </w:tbl>
    <w:p w14:paraId="1C166ED6" w14:textId="77777777" w:rsidR="004D2F83" w:rsidRDefault="004D2F83"/>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4D2F83" w:rsidRPr="004D2F83" w14:paraId="2A380A7F" w14:textId="77777777" w:rsidTr="00813B43">
        <w:tc>
          <w:tcPr>
            <w:tcW w:w="807" w:type="dxa"/>
            <w:tcBorders>
              <w:bottom w:val="single" w:sz="4" w:space="0" w:color="auto"/>
            </w:tcBorders>
            <w:shd w:val="clear" w:color="auto" w:fill="F2F2F2" w:themeFill="background1" w:themeFillShade="F2"/>
            <w:vAlign w:val="center"/>
          </w:tcPr>
          <w:p w14:paraId="78DE9DF1" w14:textId="64296A11" w:rsidR="004D2F83" w:rsidRPr="004D2F83" w:rsidRDefault="004D2F83" w:rsidP="00813B43">
            <w:pPr>
              <w:spacing w:line="276" w:lineRule="auto"/>
              <w:jc w:val="center"/>
              <w:rPr>
                <w:sz w:val="20"/>
              </w:rPr>
            </w:pPr>
            <w:r w:rsidRPr="004D2F83">
              <w:rPr>
                <w:sz w:val="20"/>
              </w:rPr>
              <w:lastRenderedPageBreak/>
              <w:t>Q8</w:t>
            </w:r>
          </w:p>
          <w:p w14:paraId="0F5E21D0" w14:textId="28BBF467" w:rsidR="004D2F83" w:rsidRPr="004D2F83" w:rsidRDefault="004D2F83" w:rsidP="003270F2">
            <w:pPr>
              <w:spacing w:line="276" w:lineRule="auto"/>
              <w:jc w:val="center"/>
              <w:rPr>
                <w:sz w:val="20"/>
              </w:rPr>
            </w:pPr>
            <w:r w:rsidRPr="004D2F83">
              <w:rPr>
                <w:sz w:val="20"/>
              </w:rPr>
              <w:t>Page 1</w:t>
            </w:r>
            <w:r w:rsidR="003270F2">
              <w:rPr>
                <w:sz w:val="20"/>
              </w:rPr>
              <w:t>0</w:t>
            </w:r>
          </w:p>
        </w:tc>
        <w:tc>
          <w:tcPr>
            <w:tcW w:w="8568" w:type="dxa"/>
            <w:tcBorders>
              <w:bottom w:val="single" w:sz="4" w:space="0" w:color="auto"/>
            </w:tcBorders>
            <w:shd w:val="clear" w:color="auto" w:fill="F2F2F2" w:themeFill="background1" w:themeFillShade="F2"/>
            <w:vAlign w:val="center"/>
          </w:tcPr>
          <w:p w14:paraId="2943D466" w14:textId="049DCFF8" w:rsidR="004D2F83" w:rsidRPr="004D2F83" w:rsidRDefault="004D2F83" w:rsidP="00813B43">
            <w:pPr>
              <w:spacing w:line="276" w:lineRule="auto"/>
              <w:jc w:val="both"/>
              <w:rPr>
                <w:sz w:val="20"/>
              </w:rPr>
            </w:pPr>
            <w:r w:rsidRPr="003270F2">
              <w:rPr>
                <w:sz w:val="20"/>
              </w:rPr>
              <w:t>Do you have any comments you would like to share with regards to Level 2.2 in the hybrid Euribor methodology?</w:t>
            </w:r>
          </w:p>
        </w:tc>
      </w:tr>
      <w:tr w:rsidR="004D2F83" w:rsidRPr="00AD7AE1" w14:paraId="2C3E631D" w14:textId="77777777" w:rsidTr="00813B4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781E1" w14:textId="77777777" w:rsidR="004D2F83" w:rsidRPr="00AD7AE1" w:rsidRDefault="004D2F83" w:rsidP="00813B43">
            <w:pPr>
              <w:spacing w:after="120" w:line="276" w:lineRule="auto"/>
              <w:jc w:val="both"/>
              <w:rPr>
                <w:sz w:val="20"/>
              </w:rPr>
            </w:pPr>
            <w:r w:rsidRPr="00AD7AE1">
              <w:rPr>
                <w:sz w:val="20"/>
              </w:rPr>
              <w:t>[Answer here]</w:t>
            </w:r>
          </w:p>
        </w:tc>
      </w:tr>
    </w:tbl>
    <w:p w14:paraId="64D274FB" w14:textId="77777777" w:rsidR="004D2F83" w:rsidRDefault="004D2F83"/>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4D2F83" w:rsidRPr="004D2F83" w14:paraId="14E47CFF" w14:textId="77777777" w:rsidTr="00813B43">
        <w:tc>
          <w:tcPr>
            <w:tcW w:w="807" w:type="dxa"/>
            <w:tcBorders>
              <w:bottom w:val="single" w:sz="4" w:space="0" w:color="auto"/>
            </w:tcBorders>
            <w:shd w:val="clear" w:color="auto" w:fill="F2F2F2" w:themeFill="background1" w:themeFillShade="F2"/>
            <w:vAlign w:val="center"/>
          </w:tcPr>
          <w:p w14:paraId="2D9FB677" w14:textId="39BE7D94" w:rsidR="004D2F83" w:rsidRPr="004D2F83" w:rsidRDefault="004D2F83" w:rsidP="00813B43">
            <w:pPr>
              <w:spacing w:line="276" w:lineRule="auto"/>
              <w:jc w:val="center"/>
              <w:rPr>
                <w:sz w:val="20"/>
              </w:rPr>
            </w:pPr>
            <w:r w:rsidRPr="004D2F83">
              <w:rPr>
                <w:sz w:val="20"/>
              </w:rPr>
              <w:t>Q9</w:t>
            </w:r>
          </w:p>
          <w:p w14:paraId="6327B517" w14:textId="6E073B65" w:rsidR="004D2F83" w:rsidRPr="004D2F83" w:rsidRDefault="004D2F83" w:rsidP="003270F2">
            <w:pPr>
              <w:spacing w:line="276" w:lineRule="auto"/>
              <w:jc w:val="center"/>
              <w:rPr>
                <w:sz w:val="20"/>
              </w:rPr>
            </w:pPr>
            <w:r w:rsidRPr="004D2F83">
              <w:rPr>
                <w:sz w:val="20"/>
              </w:rPr>
              <w:t>Page 1</w:t>
            </w:r>
            <w:r w:rsidR="003270F2">
              <w:rPr>
                <w:sz w:val="20"/>
              </w:rPr>
              <w:t>1</w:t>
            </w:r>
          </w:p>
        </w:tc>
        <w:tc>
          <w:tcPr>
            <w:tcW w:w="8568" w:type="dxa"/>
            <w:tcBorders>
              <w:bottom w:val="single" w:sz="4" w:space="0" w:color="auto"/>
            </w:tcBorders>
            <w:shd w:val="clear" w:color="auto" w:fill="F2F2F2" w:themeFill="background1" w:themeFillShade="F2"/>
            <w:vAlign w:val="center"/>
          </w:tcPr>
          <w:p w14:paraId="055B2699" w14:textId="7B654890" w:rsidR="004D2F83" w:rsidRPr="004D2F83" w:rsidRDefault="004D2F83" w:rsidP="00813B43">
            <w:pPr>
              <w:spacing w:line="276" w:lineRule="auto"/>
              <w:jc w:val="both"/>
              <w:rPr>
                <w:sz w:val="20"/>
              </w:rPr>
            </w:pPr>
            <w:r w:rsidRPr="003270F2">
              <w:rPr>
                <w:sz w:val="20"/>
              </w:rPr>
              <w:t>On the basis of the analysis performed by EMMI, do you agree with the proposal for the lookback period for Level 2.3, as described in the table above? Please, provide a rationale for your answer.</w:t>
            </w:r>
          </w:p>
        </w:tc>
      </w:tr>
      <w:tr w:rsidR="004D2F83" w:rsidRPr="00AD7AE1" w14:paraId="2987C251" w14:textId="77777777" w:rsidTr="00813B43">
        <w:tc>
          <w:tcPr>
            <w:tcW w:w="93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C0C12" w14:textId="77777777" w:rsidR="004D2F83" w:rsidRPr="00AD7AE1" w:rsidRDefault="004D2F83" w:rsidP="00813B43">
            <w:pPr>
              <w:spacing w:after="120" w:line="276" w:lineRule="auto"/>
              <w:jc w:val="both"/>
              <w:rPr>
                <w:sz w:val="20"/>
              </w:rPr>
            </w:pPr>
            <w:r w:rsidRPr="00AD7AE1">
              <w:rPr>
                <w:sz w:val="20"/>
              </w:rPr>
              <w:t>[Answer here]</w:t>
            </w:r>
          </w:p>
        </w:tc>
      </w:tr>
    </w:tbl>
    <w:p w14:paraId="5BF99AEE" w14:textId="77777777" w:rsidR="004D2F83" w:rsidRDefault="004D2F83"/>
    <w:p w14:paraId="731F415C" w14:textId="77777777" w:rsidR="004D2F83" w:rsidRDefault="004D2F83"/>
    <w:p w14:paraId="4DE271A0" w14:textId="77777777" w:rsidR="00C6066A" w:rsidRDefault="00C6066A"/>
    <w:p w14:paraId="267E7187" w14:textId="77777777" w:rsidR="003270F2" w:rsidRDefault="003270F2"/>
    <w:p w14:paraId="5BD607CE" w14:textId="77777777" w:rsidR="003270F2" w:rsidRDefault="003270F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5"/>
      </w:tblGrid>
      <w:tr w:rsidR="00F72D43" w:rsidRPr="00AD7AE1" w14:paraId="26A5C7C0" w14:textId="77777777" w:rsidTr="004D2F83">
        <w:tc>
          <w:tcPr>
            <w:tcW w:w="5000" w:type="pct"/>
            <w:tcBorders>
              <w:bottom w:val="single" w:sz="4" w:space="0" w:color="auto"/>
            </w:tcBorders>
            <w:shd w:val="clear" w:color="auto" w:fill="F2F2F2" w:themeFill="background1" w:themeFillShade="F2"/>
            <w:vAlign w:val="center"/>
          </w:tcPr>
          <w:p w14:paraId="74E0F6E7" w14:textId="77777777" w:rsidR="00892628" w:rsidRPr="00AD7AE1" w:rsidRDefault="00892628" w:rsidP="00A04957">
            <w:pPr>
              <w:spacing w:line="276" w:lineRule="auto"/>
              <w:jc w:val="both"/>
              <w:rPr>
                <w:sz w:val="20"/>
              </w:rPr>
            </w:pPr>
            <w:r w:rsidRPr="00AD7AE1">
              <w:rPr>
                <w:b/>
                <w:color w:val="E36C0A" w:themeColor="accent6" w:themeShade="BF"/>
                <w:sz w:val="20"/>
              </w:rPr>
              <w:t>Other comments</w:t>
            </w:r>
          </w:p>
          <w:p w14:paraId="02CDA7AA" w14:textId="72CCE2F0" w:rsidR="00F72D43" w:rsidRPr="00AD7AE1" w:rsidRDefault="00892628" w:rsidP="00A04957">
            <w:pPr>
              <w:spacing w:line="276" w:lineRule="auto"/>
              <w:jc w:val="both"/>
              <w:rPr>
                <w:sz w:val="20"/>
              </w:rPr>
            </w:pPr>
            <w:r w:rsidRPr="00AD7AE1">
              <w:rPr>
                <w:sz w:val="20"/>
              </w:rPr>
              <w:t>I</w:t>
            </w:r>
            <w:r w:rsidR="00F72D43" w:rsidRPr="00AD7AE1">
              <w:rPr>
                <w:sz w:val="20"/>
              </w:rPr>
              <w:t>f you have any comments or remarks on any of the aspects regarding the proposed hybrid methodology for Euribor,</w:t>
            </w:r>
            <w:r w:rsidRPr="00AD7AE1">
              <w:rPr>
                <w:sz w:val="20"/>
              </w:rPr>
              <w:t xml:space="preserve"> please</w:t>
            </w:r>
            <w:r w:rsidR="00F72D43" w:rsidRPr="00AD7AE1">
              <w:rPr>
                <w:sz w:val="20"/>
              </w:rPr>
              <w:t xml:space="preserve"> include them </w:t>
            </w:r>
            <w:r w:rsidR="00A04957" w:rsidRPr="00AD7AE1">
              <w:rPr>
                <w:sz w:val="20"/>
              </w:rPr>
              <w:t>below.</w:t>
            </w:r>
          </w:p>
        </w:tc>
      </w:tr>
      <w:tr w:rsidR="00892628" w:rsidRPr="00AD7AE1" w14:paraId="48C9B5F3" w14:textId="77777777" w:rsidTr="004D2F83">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E957E" w14:textId="4DEA0700" w:rsidR="00892628" w:rsidRPr="00AD7AE1" w:rsidRDefault="00892628" w:rsidP="00A04957">
            <w:pPr>
              <w:spacing w:line="276" w:lineRule="auto"/>
              <w:jc w:val="both"/>
              <w:rPr>
                <w:b/>
                <w:color w:val="000000" w:themeColor="text1"/>
                <w:sz w:val="20"/>
              </w:rPr>
            </w:pPr>
            <w:r w:rsidRPr="00AD7AE1">
              <w:rPr>
                <w:sz w:val="20"/>
              </w:rPr>
              <w:t>[Answer here]</w:t>
            </w:r>
          </w:p>
        </w:tc>
      </w:tr>
    </w:tbl>
    <w:p w14:paraId="42F6792C" w14:textId="03A7B66E" w:rsidR="007D1136" w:rsidRPr="0069542B" w:rsidRDefault="007D1136" w:rsidP="00F72D43"/>
    <w:sectPr w:rsidR="007D1136" w:rsidRPr="0069542B" w:rsidSect="004D2C3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1133" w:bottom="1276" w:left="1418" w:header="709" w:footer="7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F67C2" w14:textId="77777777" w:rsidR="00F11969" w:rsidRDefault="00F11969">
      <w:r>
        <w:separator/>
      </w:r>
    </w:p>
  </w:endnote>
  <w:endnote w:type="continuationSeparator" w:id="0">
    <w:p w14:paraId="1CF386FF" w14:textId="77777777" w:rsidR="00F11969" w:rsidRDefault="00F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chivo Narrow">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4A0C" w14:textId="629AA035" w:rsidR="00A304C2" w:rsidRDefault="00A304C2" w:rsidP="00AE6654">
    <w:pPr>
      <w:pStyle w:val="Footer"/>
      <w:ind w:right="360"/>
    </w:pPr>
  </w:p>
  <w:p w14:paraId="776A2C45" w14:textId="6100F38F" w:rsidR="00A304C2" w:rsidRDefault="00A304C2">
    <w:pPr>
      <w:rPr>
        <w:rFonts w:ascii="Archivo Narrow" w:hAnsi="Archivo Narrow"/>
        <w:color w:val="7F7F7F" w:themeColor="text1" w:themeTint="80"/>
        <w:sz w:val="24"/>
      </w:rPr>
    </w:pPr>
    <w:r w:rsidRPr="004710AC">
      <w:rPr>
        <w:noProof/>
        <w:lang w:val="fr-BE" w:eastAsia="fr-BE"/>
      </w:rPr>
      <mc:AlternateContent>
        <mc:Choice Requires="wps">
          <w:drawing>
            <wp:anchor distT="0" distB="0" distL="114300" distR="114300" simplePos="0" relativeHeight="251665920" behindDoc="0" locked="0" layoutInCell="1" allowOverlap="1" wp14:anchorId="49A07D9F" wp14:editId="2ABCE16D">
              <wp:simplePos x="0" y="0"/>
              <wp:positionH relativeFrom="column">
                <wp:posOffset>-105092</wp:posOffset>
              </wp:positionH>
              <wp:positionV relativeFrom="paragraph">
                <wp:posOffset>69850</wp:posOffset>
              </wp:positionV>
              <wp:extent cx="381000" cy="333375"/>
              <wp:effectExtent l="42862" t="0" r="42863" b="23812"/>
              <wp:wrapNone/>
              <wp:docPr id="5" name="Elbow Connector 5"/>
              <wp:cNvGraphicFramePr/>
              <a:graphic xmlns:a="http://schemas.openxmlformats.org/drawingml/2006/main">
                <a:graphicData uri="http://schemas.microsoft.com/office/word/2010/wordprocessingShape">
                  <wps:wsp>
                    <wps:cNvCnPr/>
                    <wps:spPr>
                      <a:xfrm rot="16200000" flipV="1">
                        <a:off x="0" y="0"/>
                        <a:ext cx="381000" cy="333375"/>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AC8BD0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8.25pt;margin-top:5.5pt;width:30pt;height:26.25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" adj="2094" strokecolor="#3e8c84" strokeweight="6pt"/>
          </w:pict>
        </mc:Fallback>
      </mc:AlternateContent>
    </w:r>
    <w:r w:rsidRPr="0015259D">
      <w:rPr>
        <w:rFonts w:ascii="Archivo Narrow" w:hAnsi="Archivo Narrow"/>
        <w:color w:val="7F7F7F" w:themeColor="text1" w:themeTint="80"/>
        <w:sz w:val="24"/>
      </w:rPr>
      <w:t>European Money Markets Institute</w:t>
    </w:r>
  </w:p>
  <w:p w14:paraId="561C03AE" w14:textId="20C7F546" w:rsidR="00A304C2" w:rsidRPr="00EF14F7" w:rsidRDefault="00A304C2" w:rsidP="00DA749B">
    <w:pPr>
      <w:pStyle w:val="Footer"/>
      <w:ind w:right="360"/>
      <w:rPr>
        <w:color w:val="7F7F7F" w:themeColor="text1" w:themeTint="80"/>
      </w:rPr>
    </w:pP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7604AF">
      <w:rPr>
        <w:noProof/>
        <w:color w:val="7F7F7F" w:themeColor="text1" w:themeTint="80"/>
        <w:sz w:val="20"/>
        <w:szCs w:val="20"/>
      </w:rPr>
      <w:t>4</w:t>
    </w:r>
    <w:r w:rsidRPr="00CD3B62">
      <w:rPr>
        <w:noProof/>
        <w:color w:val="7F7F7F" w:themeColor="text1" w:themeTint="80"/>
        <w:sz w:val="20"/>
        <w:szCs w:val="20"/>
      </w:rPr>
      <w:fldChar w:fldCharType="end"/>
    </w:r>
    <w:r w:rsidRPr="00EE25DD">
      <w:rPr>
        <w:color w:val="7F7F7F" w:themeColor="text1" w:themeTint="80"/>
        <w:sz w:val="20"/>
        <w:szCs w:val="20"/>
      </w:rPr>
      <w:t xml:space="preserve">       </w:t>
    </w:r>
  </w:p>
  <w:p w14:paraId="2223BBA9" w14:textId="77777777" w:rsidR="00A304C2" w:rsidRDefault="00A30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3115" w14:textId="77777777" w:rsidR="00A304C2" w:rsidRDefault="00A304C2" w:rsidP="00EC60A4">
    <w:pPr>
      <w:pStyle w:val="Footer"/>
      <w:tabs>
        <w:tab w:val="clear" w:pos="4536"/>
        <w:tab w:val="clear" w:pos="9072"/>
      </w:tabs>
      <w:ind w:right="717"/>
      <w:jc w:val="right"/>
      <w:rPr>
        <w:rFonts w:ascii="Archivo Narrow" w:hAnsi="Archivo Narrow"/>
        <w:sz w:val="24"/>
        <w:lang w:val="fr-BE"/>
      </w:rPr>
    </w:pPr>
  </w:p>
  <w:p w14:paraId="2A63BFE2" w14:textId="78BC8459" w:rsidR="00A304C2" w:rsidRPr="00EE25DD" w:rsidRDefault="00A304C2" w:rsidP="004832BF">
    <w:pPr>
      <w:pStyle w:val="Footer"/>
      <w:tabs>
        <w:tab w:val="clear" w:pos="9072"/>
        <w:tab w:val="right" w:pos="9720"/>
      </w:tabs>
      <w:ind w:right="-3"/>
      <w:rPr>
        <w:rFonts w:ascii="Archivo Narrow" w:hAnsi="Archivo Narrow"/>
        <w:sz w:val="24"/>
      </w:rPr>
    </w:pPr>
    <w:r w:rsidRPr="004710AC">
      <w:rPr>
        <w:noProof/>
        <w:lang w:val="fr-BE" w:eastAsia="fr-BE"/>
      </w:rPr>
      <mc:AlternateContent>
        <mc:Choice Requires="wps">
          <w:drawing>
            <wp:anchor distT="0" distB="0" distL="114300" distR="114300" simplePos="0" relativeHeight="251661824" behindDoc="0" locked="0" layoutInCell="1" allowOverlap="1" wp14:anchorId="76F1694E" wp14:editId="3E80E501">
              <wp:simplePos x="0" y="0"/>
              <wp:positionH relativeFrom="column">
                <wp:posOffset>5715000</wp:posOffset>
              </wp:positionH>
              <wp:positionV relativeFrom="paragraph">
                <wp:posOffset>66675</wp:posOffset>
              </wp:positionV>
              <wp:extent cx="381000" cy="333376"/>
              <wp:effectExtent l="0" t="38100" r="19050" b="47625"/>
              <wp:wrapNone/>
              <wp:docPr id="29" name="Elbow Connector 29"/>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A0DE5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450pt;margin-top:5.25pt;width:30pt;height:26.25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" adj="2094" strokecolor="#3e8c84" strokeweight="6pt"/>
          </w:pict>
        </mc:Fallback>
      </mc:AlternateContent>
    </w:r>
    <w:r w:rsidRPr="004832BF">
      <w:rPr>
        <w:rFonts w:asciiTheme="minorHAnsi" w:hAnsiTheme="minorHAnsi"/>
        <w:b/>
        <w:i/>
        <w:color w:val="FF0000"/>
        <w:sz w:val="18"/>
        <w:szCs w:val="18"/>
      </w:rPr>
      <w:t xml:space="preserve"> </w:t>
    </w:r>
    <w:r w:rsidRPr="00EE25DD">
      <w:rPr>
        <w:rFonts w:ascii="Archivo Narrow" w:hAnsi="Archivo Narrow"/>
        <w:sz w:val="24"/>
      </w:rPr>
      <w:t xml:space="preserve"> </w:t>
    </w:r>
    <w:r w:rsidRPr="00EE25DD">
      <w:rPr>
        <w:rFonts w:ascii="Archivo Narrow" w:hAnsi="Archivo Narrow"/>
        <w:sz w:val="24"/>
      </w:rPr>
      <w:tab/>
    </w:r>
    <w:r w:rsidRPr="00EE25DD">
      <w:rPr>
        <w:rFonts w:ascii="Archivo Narrow" w:hAnsi="Archivo Narrow"/>
        <w:sz w:val="24"/>
      </w:rPr>
      <w:tab/>
    </w:r>
    <w:r w:rsidRPr="0015259D">
      <w:rPr>
        <w:rFonts w:ascii="Archivo Narrow" w:hAnsi="Archivo Narrow"/>
        <w:color w:val="7F7F7F" w:themeColor="text1" w:themeTint="80"/>
        <w:sz w:val="24"/>
      </w:rPr>
      <w:t>European Money Markets Institute</w:t>
    </w:r>
  </w:p>
  <w:p w14:paraId="4FC4FEFE" w14:textId="7FF79F2B" w:rsidR="00A304C2" w:rsidRPr="00EE25DD" w:rsidRDefault="00A304C2" w:rsidP="00CA6721">
    <w:pPr>
      <w:pStyle w:val="Footer"/>
      <w:tabs>
        <w:tab w:val="clear" w:pos="4536"/>
        <w:tab w:val="clear" w:pos="9072"/>
      </w:tabs>
      <w:ind w:right="-1"/>
      <w:jc w:val="right"/>
    </w:pPr>
    <w:r w:rsidRPr="00EE25DD">
      <w:tab/>
    </w: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7604AF">
      <w:rPr>
        <w:noProof/>
        <w:color w:val="7F7F7F" w:themeColor="text1" w:themeTint="80"/>
        <w:sz w:val="20"/>
        <w:szCs w:val="20"/>
      </w:rPr>
      <w:t>3</w:t>
    </w:r>
    <w:r w:rsidRPr="00CD3B62">
      <w:rPr>
        <w:noProof/>
        <w:color w:val="7F7F7F" w:themeColor="text1" w:themeTint="80"/>
        <w:sz w:val="20"/>
        <w:szCs w:val="20"/>
      </w:rPr>
      <w:fldChar w:fldCharType="end"/>
    </w:r>
    <w:r w:rsidRPr="00EE25DD">
      <w:rPr>
        <w:sz w:val="20"/>
        <w:szCs w:val="20"/>
      </w:rPr>
      <w:t xml:space="preserve">       </w:t>
    </w:r>
  </w:p>
  <w:p w14:paraId="06604FAB" w14:textId="77777777" w:rsidR="00A304C2" w:rsidRDefault="00A304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2E56" w14:textId="77777777" w:rsidR="00A304C2" w:rsidRPr="004710AC" w:rsidRDefault="00A304C2" w:rsidP="00C66B6D">
    <w:pPr>
      <w:pStyle w:val="Footer"/>
      <w:tabs>
        <w:tab w:val="clear" w:pos="9072"/>
        <w:tab w:val="right" w:pos="4536"/>
        <w:tab w:val="left" w:pos="9900"/>
      </w:tabs>
      <w:ind w:right="267"/>
    </w:pPr>
    <w:r w:rsidRPr="004710AC">
      <w:tab/>
    </w:r>
  </w:p>
  <w:p w14:paraId="3E685543" w14:textId="77777777" w:rsidR="00A304C2" w:rsidRPr="004710AC" w:rsidRDefault="00A304C2" w:rsidP="00C66B6D">
    <w:pPr>
      <w:pStyle w:val="Footer"/>
      <w:tabs>
        <w:tab w:val="right" w:pos="9639"/>
      </w:tabs>
      <w:ind w:right="-5"/>
      <w:jc w:val="right"/>
      <w:rPr>
        <w:rFonts w:ascii="Archivo Narrow" w:hAnsi="Archivo Narrow"/>
        <w:sz w:val="24"/>
        <w:lang w:val="fr-BE"/>
      </w:rPr>
    </w:pPr>
    <w:r w:rsidRPr="004710AC">
      <w:rPr>
        <w:noProof/>
        <w:lang w:val="fr-BE" w:eastAsia="fr-BE"/>
      </w:rPr>
      <mc:AlternateContent>
        <mc:Choice Requires="wps">
          <w:drawing>
            <wp:anchor distT="0" distB="0" distL="114300" distR="114300" simplePos="0" relativeHeight="251678720" behindDoc="0" locked="0" layoutInCell="1" allowOverlap="1" wp14:anchorId="46FFC8E1" wp14:editId="1AB888ED">
              <wp:simplePos x="0" y="0"/>
              <wp:positionH relativeFrom="column">
                <wp:posOffset>5721350</wp:posOffset>
              </wp:positionH>
              <wp:positionV relativeFrom="paragraph">
                <wp:posOffset>66675</wp:posOffset>
              </wp:positionV>
              <wp:extent cx="381000" cy="333376"/>
              <wp:effectExtent l="0" t="38100" r="19050" b="47625"/>
              <wp:wrapNone/>
              <wp:docPr id="18" name="Elbow Connector 18"/>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81274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50.5pt;margin-top:5.25pt;width:30pt;height:26.2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" adj="2094" strokecolor="#3e8c84" strokeweight="6pt"/>
          </w:pict>
        </mc:Fallback>
      </mc:AlternateContent>
    </w:r>
    <w:r w:rsidRPr="004710AC">
      <w:rPr>
        <w:rFonts w:ascii="Archivo Narrow" w:hAnsi="Archivo Narrow"/>
        <w:sz w:val="24"/>
        <w:lang w:val="fr-BE"/>
      </w:rPr>
      <w:t>European Money Markets Institute</w:t>
    </w:r>
  </w:p>
  <w:p w14:paraId="439BB1C6" w14:textId="2D2A8C2E" w:rsidR="00A304C2" w:rsidRDefault="00A304C2" w:rsidP="00C66B6D">
    <w:pPr>
      <w:pStyle w:val="Footer"/>
      <w:tabs>
        <w:tab w:val="right" w:pos="9639"/>
      </w:tabs>
      <w:ind w:right="-5"/>
      <w:jc w:val="right"/>
      <w:rPr>
        <w:sz w:val="20"/>
        <w:szCs w:val="20"/>
        <w:lang w:val="fr-BE"/>
      </w:rPr>
    </w:pPr>
    <w:r w:rsidRPr="004710AC">
      <w:rPr>
        <w:lang w:val="fr-BE"/>
      </w:rPr>
      <w:tab/>
    </w:r>
    <w:r w:rsidRPr="004710AC">
      <w:rPr>
        <w:sz w:val="20"/>
        <w:szCs w:val="20"/>
        <w:lang w:val="fr-BE"/>
      </w:rPr>
      <w:t>56, Avenue des Arts 1000 Brussels | +32 (0) 2 431</w:t>
    </w:r>
    <w:r>
      <w:rPr>
        <w:sz w:val="20"/>
        <w:szCs w:val="20"/>
        <w:lang w:val="fr-BE"/>
      </w:rPr>
      <w:t xml:space="preserve"> 52 08 |</w:t>
    </w:r>
    <w:r w:rsidRPr="00C66B6D">
      <w:rPr>
        <w:sz w:val="20"/>
        <w:szCs w:val="20"/>
        <w:lang w:val="fr-BE"/>
      </w:rPr>
      <w:t xml:space="preserve"> </w:t>
    </w:r>
    <w:hyperlink r:id="rId1" w:history="1">
      <w:r w:rsidRPr="00C66B6D">
        <w:rPr>
          <w:rStyle w:val="Hyperlink"/>
          <w:rFonts w:ascii="Calibri" w:hAnsi="Calibri"/>
          <w:color w:val="auto"/>
          <w:sz w:val="20"/>
          <w:szCs w:val="20"/>
          <w:u w:val="none"/>
          <w:lang w:val="fr-BE"/>
        </w:rPr>
        <w:t>info@emmi-benchmarks.eu</w:t>
      </w:r>
    </w:hyperlink>
  </w:p>
  <w:p w14:paraId="3469ABB6" w14:textId="77777777" w:rsidR="00A304C2" w:rsidRPr="00EC60A4" w:rsidRDefault="00A304C2" w:rsidP="00C66B6D">
    <w:pPr>
      <w:pStyle w:val="Footer"/>
      <w:tabs>
        <w:tab w:val="right" w:pos="9639"/>
      </w:tabs>
      <w:ind w:right="-5"/>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9CECC" w14:textId="77777777" w:rsidR="00F11969" w:rsidRDefault="00F11969">
      <w:r>
        <w:separator/>
      </w:r>
    </w:p>
  </w:footnote>
  <w:footnote w:type="continuationSeparator" w:id="0">
    <w:p w14:paraId="55C1B9BE" w14:textId="77777777" w:rsidR="00F11969" w:rsidRDefault="00F11969">
      <w:r>
        <w:continuationSeparator/>
      </w:r>
    </w:p>
  </w:footnote>
  <w:footnote w:id="1">
    <w:p w14:paraId="7DAE3DF7" w14:textId="54BCF33F" w:rsidR="00AD7AE1" w:rsidRPr="00C6066A" w:rsidRDefault="00AD7AE1">
      <w:pPr>
        <w:pStyle w:val="FootnoteText"/>
        <w:rPr>
          <w:sz w:val="18"/>
          <w:szCs w:val="18"/>
        </w:rPr>
      </w:pPr>
      <w:r w:rsidRPr="00C6066A">
        <w:rPr>
          <w:rStyle w:val="FootnoteReference"/>
          <w:sz w:val="18"/>
          <w:szCs w:val="18"/>
        </w:rPr>
        <w:footnoteRef/>
      </w:r>
      <w:r w:rsidRPr="00C6066A">
        <w:rPr>
          <w:sz w:val="18"/>
          <w:szCs w:val="18"/>
        </w:rPr>
        <w:t xml:space="preserve"> Following the </w:t>
      </w:r>
      <w:hyperlink r:id="rId1" w:history="1">
        <w:r w:rsidRPr="00C6066A">
          <w:rPr>
            <w:rStyle w:val="Hyperlink"/>
            <w:rFonts w:ascii="Calibri" w:hAnsi="Calibri"/>
            <w:color w:val="E36C0A" w:themeColor="accent6" w:themeShade="BF"/>
            <w:sz w:val="18"/>
            <w:szCs w:val="18"/>
          </w:rPr>
          <w:t>EMMI Benchmarks Consultation Policy</w:t>
        </w:r>
      </w:hyperlink>
      <w:r w:rsidRPr="00C6066A">
        <w:rPr>
          <w:sz w:val="18"/>
          <w:szCs w:val="18"/>
        </w:rPr>
        <w:t xml:space="preserve"> , EMMI shall address feedback received from stakeholders in a published summary of contributions, anonymized and aggregated when stakeholders have requested anonymity.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978A6" w14:textId="77777777" w:rsidR="0067520F" w:rsidRPr="00BA73BE" w:rsidRDefault="00A304C2" w:rsidP="0067520F">
    <w:pPr>
      <w:pStyle w:val="Header"/>
      <w:tabs>
        <w:tab w:val="clear" w:pos="4536"/>
        <w:tab w:val="clear" w:pos="9072"/>
        <w:tab w:val="right" w:pos="10064"/>
      </w:tabs>
      <w:spacing w:line="276" w:lineRule="auto"/>
      <w:rPr>
        <w:rFonts w:asciiTheme="minorHAnsi" w:hAnsiTheme="minorHAnsi"/>
        <w:b/>
        <w:sz w:val="16"/>
        <w:szCs w:val="18"/>
      </w:rPr>
    </w:pPr>
    <w:r>
      <w:tab/>
    </w:r>
    <w:r w:rsidR="003406B3">
      <w:rPr>
        <w:noProof/>
        <w:lang w:val="fr-BE" w:eastAsia="fr-BE"/>
      </w:rPr>
      <w:drawing>
        <wp:anchor distT="0" distB="0" distL="114300" distR="114300" simplePos="0" relativeHeight="251682816" behindDoc="1" locked="0" layoutInCell="0" allowOverlap="1" wp14:anchorId="359E3934" wp14:editId="12055AA2">
          <wp:simplePos x="0" y="0"/>
          <wp:positionH relativeFrom="page">
            <wp:posOffset>900430</wp:posOffset>
          </wp:positionH>
          <wp:positionV relativeFrom="page">
            <wp:posOffset>449580</wp:posOffset>
          </wp:positionV>
          <wp:extent cx="1278187"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187" cy="731520"/>
                  </a:xfrm>
                  <a:prstGeom prst="rect">
                    <a:avLst/>
                  </a:prstGeom>
                  <a:noFill/>
                </pic:spPr>
              </pic:pic>
            </a:graphicData>
          </a:graphic>
          <wp14:sizeRelH relativeFrom="page">
            <wp14:pctWidth>0</wp14:pctWidth>
          </wp14:sizeRelH>
          <wp14:sizeRelV relativeFrom="page">
            <wp14:pctHeight>0</wp14:pctHeight>
          </wp14:sizeRelV>
        </wp:anchor>
      </w:drawing>
    </w:r>
    <w:r w:rsidRPr="00BA73BE">
      <w:rPr>
        <w:rFonts w:asciiTheme="minorHAnsi" w:hAnsiTheme="minorHAnsi"/>
        <w:b/>
        <w:sz w:val="20"/>
        <w:szCs w:val="18"/>
      </w:rPr>
      <w:t xml:space="preserve"> </w:t>
    </w:r>
    <w:r w:rsidR="0067520F">
      <w:rPr>
        <w:rFonts w:asciiTheme="minorHAnsi" w:hAnsiTheme="minorHAnsi"/>
        <w:b/>
        <w:sz w:val="16"/>
        <w:szCs w:val="18"/>
      </w:rPr>
      <w:t>Second Consultation Paper on a Hybrid Methodology for Euribor</w:t>
    </w:r>
  </w:p>
  <w:p w14:paraId="0AA65EF6" w14:textId="77777777" w:rsidR="0067520F" w:rsidRPr="00182007" w:rsidRDefault="0067520F" w:rsidP="0067520F">
    <w:pPr>
      <w:pStyle w:val="Header"/>
      <w:tabs>
        <w:tab w:val="clear" w:pos="4536"/>
        <w:tab w:val="clear" w:pos="9072"/>
        <w:tab w:val="right" w:pos="10064"/>
      </w:tabs>
      <w:jc w:val="right"/>
      <w:rPr>
        <w:b/>
        <w:color w:val="E07925"/>
        <w:sz w:val="20"/>
      </w:rPr>
    </w:pPr>
    <w:r>
      <w:rPr>
        <w:rFonts w:asciiTheme="minorHAnsi" w:hAnsiTheme="minorHAnsi"/>
        <w:b/>
        <w:color w:val="E07925"/>
        <w:sz w:val="16"/>
        <w:szCs w:val="18"/>
      </w:rPr>
      <w:t xml:space="preserve">October </w:t>
    </w:r>
    <w:r w:rsidRPr="00182007">
      <w:rPr>
        <w:rFonts w:asciiTheme="minorHAnsi" w:hAnsiTheme="minorHAnsi"/>
        <w:b/>
        <w:color w:val="E07925"/>
        <w:sz w:val="16"/>
        <w:szCs w:val="18"/>
      </w:rPr>
      <w:t>2018</w:t>
    </w:r>
  </w:p>
  <w:p w14:paraId="06E22040" w14:textId="63EB347D" w:rsidR="00A304C2" w:rsidRPr="00BA73BE" w:rsidRDefault="00A304C2" w:rsidP="0067520F">
    <w:pPr>
      <w:pStyle w:val="Header"/>
      <w:tabs>
        <w:tab w:val="clear" w:pos="4536"/>
        <w:tab w:val="clear" w:pos="9072"/>
        <w:tab w:val="right" w:pos="10064"/>
      </w:tabs>
      <w:rPr>
        <w:rFonts w:asciiTheme="minorHAnsi" w:hAnsiTheme="minorHAnsi"/>
        <w:b/>
        <w:i/>
        <w:sz w:val="20"/>
        <w:szCs w:val="18"/>
      </w:rPr>
    </w:pPr>
  </w:p>
  <w:p w14:paraId="43846978" w14:textId="77777777" w:rsidR="00A304C2" w:rsidRPr="00BA73BE" w:rsidRDefault="00A304C2">
    <w:pPr>
      <w:rPr>
        <w:sz w:val="24"/>
      </w:rPr>
    </w:pPr>
  </w:p>
  <w:p w14:paraId="366A0CAC" w14:textId="77777777" w:rsidR="00A304C2" w:rsidRDefault="00A304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E9EF" w14:textId="77777777" w:rsidR="00D43318" w:rsidRPr="00BA73BE" w:rsidRDefault="003406B3" w:rsidP="00D43318">
    <w:pPr>
      <w:pStyle w:val="Header"/>
      <w:tabs>
        <w:tab w:val="clear" w:pos="4536"/>
        <w:tab w:val="clear" w:pos="9072"/>
        <w:tab w:val="right" w:pos="10064"/>
      </w:tabs>
      <w:spacing w:line="276" w:lineRule="auto"/>
      <w:rPr>
        <w:rFonts w:asciiTheme="minorHAnsi" w:hAnsiTheme="minorHAnsi"/>
        <w:b/>
        <w:sz w:val="16"/>
        <w:szCs w:val="18"/>
      </w:rPr>
    </w:pPr>
    <w:r>
      <w:rPr>
        <w:noProof/>
        <w:lang w:val="fr-BE" w:eastAsia="fr-BE"/>
      </w:rPr>
      <w:drawing>
        <wp:anchor distT="0" distB="0" distL="114300" distR="114300" simplePos="0" relativeHeight="251680768" behindDoc="1" locked="0" layoutInCell="0" allowOverlap="1" wp14:anchorId="5DFFC305" wp14:editId="37E975AD">
          <wp:simplePos x="0" y="0"/>
          <wp:positionH relativeFrom="page">
            <wp:posOffset>900430</wp:posOffset>
          </wp:positionH>
          <wp:positionV relativeFrom="page">
            <wp:posOffset>449580</wp:posOffset>
          </wp:positionV>
          <wp:extent cx="1278187"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187" cy="731520"/>
                  </a:xfrm>
                  <a:prstGeom prst="rect">
                    <a:avLst/>
                  </a:prstGeom>
                  <a:noFill/>
                </pic:spPr>
              </pic:pic>
            </a:graphicData>
          </a:graphic>
          <wp14:sizeRelH relativeFrom="page">
            <wp14:pctWidth>0</wp14:pctWidth>
          </wp14:sizeRelH>
          <wp14:sizeRelV relativeFrom="page">
            <wp14:pctHeight>0</wp14:pctHeight>
          </wp14:sizeRelV>
        </wp:anchor>
      </w:drawing>
    </w:r>
    <w:r w:rsidR="00A304C2">
      <w:tab/>
    </w:r>
    <w:r w:rsidR="00D43318">
      <w:rPr>
        <w:rFonts w:asciiTheme="minorHAnsi" w:hAnsiTheme="minorHAnsi"/>
        <w:b/>
        <w:sz w:val="16"/>
        <w:szCs w:val="18"/>
      </w:rPr>
      <w:t>Second Consultation Paper on a Hybrid Methodology for Euribor</w:t>
    </w:r>
  </w:p>
  <w:p w14:paraId="19DC4B7E" w14:textId="4D684A91" w:rsidR="003406B3" w:rsidRPr="00182007" w:rsidRDefault="00D43318" w:rsidP="00D43318">
    <w:pPr>
      <w:pStyle w:val="Header"/>
      <w:tabs>
        <w:tab w:val="clear" w:pos="4536"/>
        <w:tab w:val="clear" w:pos="9072"/>
        <w:tab w:val="right" w:pos="10064"/>
      </w:tabs>
      <w:jc w:val="right"/>
      <w:rPr>
        <w:b/>
        <w:color w:val="E07925"/>
        <w:sz w:val="20"/>
      </w:rPr>
    </w:pPr>
    <w:r>
      <w:rPr>
        <w:rFonts w:asciiTheme="minorHAnsi" w:hAnsiTheme="minorHAnsi"/>
        <w:b/>
        <w:color w:val="E07925"/>
        <w:sz w:val="16"/>
        <w:szCs w:val="18"/>
      </w:rPr>
      <w:t xml:space="preserve">October </w:t>
    </w:r>
    <w:r w:rsidRPr="00182007">
      <w:rPr>
        <w:rFonts w:asciiTheme="minorHAnsi" w:hAnsiTheme="minorHAnsi"/>
        <w:b/>
        <w:color w:val="E07925"/>
        <w:sz w:val="16"/>
        <w:szCs w:val="18"/>
      </w:rPr>
      <w:t>2018</w:t>
    </w:r>
  </w:p>
  <w:p w14:paraId="3FDD2247" w14:textId="6B29AC86" w:rsidR="00A304C2" w:rsidRPr="00BA73BE" w:rsidRDefault="00A304C2" w:rsidP="003406B3">
    <w:pPr>
      <w:pStyle w:val="Header"/>
      <w:tabs>
        <w:tab w:val="clear" w:pos="4536"/>
        <w:tab w:val="clear" w:pos="9072"/>
        <w:tab w:val="right" w:pos="10064"/>
      </w:tabs>
      <w:rPr>
        <w:sz w:val="20"/>
      </w:rPr>
    </w:pPr>
  </w:p>
  <w:p w14:paraId="6EDB2132" w14:textId="77777777" w:rsidR="00A304C2" w:rsidRDefault="00A30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824C" w14:textId="432EC165" w:rsidR="00BA2502" w:rsidRPr="00BA2502" w:rsidRDefault="00BA2502" w:rsidP="00BA2502">
    <w:pPr>
      <w:pStyle w:val="Header"/>
      <w:tabs>
        <w:tab w:val="clear" w:pos="9072"/>
        <w:tab w:val="right" w:pos="9270"/>
      </w:tabs>
      <w:jc w:val="right"/>
      <w:rPr>
        <w:rFonts w:asciiTheme="minorHAnsi" w:hAnsiTheme="minorHAnsi"/>
        <w:b/>
        <w:sz w:val="16"/>
        <w:szCs w:val="18"/>
      </w:rPr>
    </w:pPr>
    <w:r w:rsidRPr="00BA2502">
      <w:rPr>
        <w:rFonts w:asciiTheme="minorHAnsi" w:hAnsiTheme="minorHAnsi"/>
        <w:b/>
        <w:sz w:val="16"/>
        <w:szCs w:val="18"/>
      </w:rPr>
      <w:t>D</w:t>
    </w:r>
    <w:r w:rsidR="006F6C04">
      <w:rPr>
        <w:rFonts w:asciiTheme="minorHAnsi" w:hAnsiTheme="minorHAnsi"/>
        <w:b/>
        <w:sz w:val="16"/>
        <w:szCs w:val="18"/>
      </w:rPr>
      <w:t>374</w:t>
    </w:r>
    <w:r w:rsidRPr="00BA2502">
      <w:rPr>
        <w:rFonts w:asciiTheme="minorHAnsi" w:hAnsiTheme="minorHAnsi"/>
        <w:b/>
        <w:sz w:val="16"/>
        <w:szCs w:val="18"/>
      </w:rPr>
      <w:t>A-2018</w:t>
    </w:r>
  </w:p>
  <w:p w14:paraId="0A6E08FE" w14:textId="0108B962" w:rsidR="00A304C2" w:rsidRPr="00BA2502" w:rsidRDefault="003406B3" w:rsidP="00E1024C">
    <w:pPr>
      <w:pStyle w:val="Header"/>
      <w:tabs>
        <w:tab w:val="clear" w:pos="9072"/>
        <w:tab w:val="right" w:pos="9270"/>
      </w:tabs>
      <w:jc w:val="right"/>
      <w:rPr>
        <w:rFonts w:asciiTheme="minorHAnsi" w:hAnsiTheme="minorHAnsi"/>
        <w:b/>
        <w:sz w:val="16"/>
        <w:szCs w:val="18"/>
      </w:rPr>
    </w:pPr>
    <w:r w:rsidRPr="00BA2502">
      <w:rPr>
        <w:b/>
        <w:noProof/>
        <w:sz w:val="20"/>
        <w:lang w:val="fr-BE" w:eastAsia="fr-BE"/>
      </w:rPr>
      <w:drawing>
        <wp:anchor distT="0" distB="0" distL="114300" distR="114300" simplePos="0" relativeHeight="251684864" behindDoc="1" locked="0" layoutInCell="0" allowOverlap="1" wp14:anchorId="46BC9D06" wp14:editId="5E401CFA">
          <wp:simplePos x="0" y="0"/>
          <wp:positionH relativeFrom="page">
            <wp:posOffset>900430</wp:posOffset>
          </wp:positionH>
          <wp:positionV relativeFrom="page">
            <wp:posOffset>449580</wp:posOffset>
          </wp:positionV>
          <wp:extent cx="1698379" cy="97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379" cy="972000"/>
                  </a:xfrm>
                  <a:prstGeom prst="rect">
                    <a:avLst/>
                  </a:prstGeom>
                  <a:noFill/>
                </pic:spPr>
              </pic:pic>
            </a:graphicData>
          </a:graphic>
          <wp14:sizeRelH relativeFrom="page">
            <wp14:pctWidth>0</wp14:pctWidth>
          </wp14:sizeRelH>
          <wp14:sizeRelV relativeFrom="page">
            <wp14:pctHeight>0</wp14:pctHeight>
          </wp14:sizeRelV>
        </wp:anchor>
      </w:drawing>
    </w:r>
    <w:r w:rsidR="00125304" w:rsidRPr="00BA2502">
      <w:rPr>
        <w:rFonts w:asciiTheme="minorHAnsi" w:hAnsiTheme="minorHAnsi"/>
        <w:b/>
        <w:sz w:val="16"/>
        <w:szCs w:val="18"/>
      </w:rPr>
      <w:t>AL</w:t>
    </w:r>
  </w:p>
  <w:p w14:paraId="14852EAE" w14:textId="77777777" w:rsidR="00A304C2" w:rsidRPr="004832BF" w:rsidRDefault="00A304C2" w:rsidP="00772C58">
    <w:pPr>
      <w:pStyle w:val="Header"/>
      <w:tabs>
        <w:tab w:val="clear" w:pos="9072"/>
        <w:tab w:val="right" w:pos="9270"/>
      </w:tabs>
      <w:rPr>
        <w:rFonts w:asciiTheme="minorHAnsi" w:hAnsiTheme="minorHAnsi"/>
        <w:b/>
        <w:sz w:val="18"/>
        <w:szCs w:val="18"/>
      </w:rPr>
    </w:pPr>
    <w:r>
      <w:tab/>
    </w:r>
  </w:p>
  <w:p w14:paraId="545C77D1" w14:textId="77777777" w:rsidR="00A304C2" w:rsidRDefault="00A304C2">
    <w:pPr>
      <w:pStyle w:val="Header"/>
    </w:pPr>
  </w:p>
  <w:p w14:paraId="74EC883B" w14:textId="77777777" w:rsidR="00A304C2" w:rsidRDefault="00A304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435BF"/>
    <w:multiLevelType w:val="hybridMultilevel"/>
    <w:tmpl w:val="1EE8177A"/>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9EE434F"/>
    <w:multiLevelType w:val="hybridMultilevel"/>
    <w:tmpl w:val="6130F2B8"/>
    <w:lvl w:ilvl="0" w:tplc="454AAD6E">
      <w:start w:val="1"/>
      <w:numFmt w:val="decimal"/>
      <w:pStyle w:val="Heading2"/>
      <w:lvlText w:val="%1"/>
      <w:lvlJc w:val="left"/>
      <w:pPr>
        <w:ind w:left="1146" w:hanging="360"/>
      </w:pPr>
      <w:rPr>
        <w:rFonts w:hint="default"/>
        <w:color w:val="0B6965"/>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A8972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CD3508"/>
    <w:multiLevelType w:val="hybridMultilevel"/>
    <w:tmpl w:val="7B06F87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2AEC50C2"/>
    <w:multiLevelType w:val="hybridMultilevel"/>
    <w:tmpl w:val="B1B641AE"/>
    <w:lvl w:ilvl="0" w:tplc="1338B982">
      <w:start w:val="1"/>
      <w:numFmt w:val="lowerLetter"/>
      <w:pStyle w:val="Heading3"/>
      <w:lvlText w:val="%1)"/>
      <w:lvlJc w:val="left"/>
      <w:pPr>
        <w:ind w:left="1494" w:hanging="360"/>
      </w:pPr>
      <w:rPr>
        <w:color w:val="0B6965"/>
      </w:r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5" w15:restartNumberingAfterBreak="0">
    <w:nsid w:val="2EFC48D1"/>
    <w:multiLevelType w:val="hybridMultilevel"/>
    <w:tmpl w:val="62D03D2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FDB19BB"/>
    <w:multiLevelType w:val="hybridMultilevel"/>
    <w:tmpl w:val="C1F68820"/>
    <w:lvl w:ilvl="0" w:tplc="5450DBDE">
      <w:start w:val="1"/>
      <w:numFmt w:val="bullet"/>
      <w:lvlText w:val="›"/>
      <w:lvlJc w:val="left"/>
      <w:pPr>
        <w:ind w:left="1854" w:hanging="360"/>
      </w:pPr>
      <w:rPr>
        <w:rFonts w:ascii="Calibri" w:hAnsi="Calibri"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2940C29"/>
    <w:multiLevelType w:val="hybridMultilevel"/>
    <w:tmpl w:val="9BEAECF0"/>
    <w:lvl w:ilvl="0" w:tplc="D00ACA3A">
      <w:start w:val="1"/>
      <w:numFmt w:val="lowerRoman"/>
      <w:lvlText w:val="(%1)"/>
      <w:lvlJc w:val="right"/>
      <w:pPr>
        <w:ind w:left="1854" w:hanging="360"/>
      </w:pPr>
      <w:rPr>
        <w:rFonts w:hint="default"/>
        <w:b w:val="0"/>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8" w15:restartNumberingAfterBreak="0">
    <w:nsid w:val="590A1B8E"/>
    <w:multiLevelType w:val="hybridMultilevel"/>
    <w:tmpl w:val="753AC222"/>
    <w:lvl w:ilvl="0" w:tplc="5450DBDE">
      <w:start w:val="1"/>
      <w:numFmt w:val="bullet"/>
      <w:lvlText w:val="›"/>
      <w:lvlJc w:val="left"/>
      <w:pPr>
        <w:ind w:left="1854" w:hanging="360"/>
      </w:pPr>
      <w:rPr>
        <w:rFonts w:ascii="Calibri" w:hAnsi="Calibri"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9" w15:restartNumberingAfterBreak="0">
    <w:nsid w:val="5E716A68"/>
    <w:multiLevelType w:val="hybridMultilevel"/>
    <w:tmpl w:val="CDB893B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FD8328F"/>
    <w:multiLevelType w:val="hybridMultilevel"/>
    <w:tmpl w:val="A7DE82B8"/>
    <w:lvl w:ilvl="0" w:tplc="D00ACA3A">
      <w:start w:val="1"/>
      <w:numFmt w:val="lowerRoman"/>
      <w:lvlText w:val="(%1)"/>
      <w:lvlJc w:val="right"/>
      <w:pPr>
        <w:ind w:left="1854" w:hanging="360"/>
      </w:pPr>
      <w:rPr>
        <w:rFonts w:hint="default"/>
        <w:b w:val="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62621649"/>
    <w:multiLevelType w:val="hybridMultilevel"/>
    <w:tmpl w:val="57BC296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3B54ABC"/>
    <w:multiLevelType w:val="hybridMultilevel"/>
    <w:tmpl w:val="AD0E9B18"/>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7E3162CF"/>
    <w:multiLevelType w:val="hybridMultilevel"/>
    <w:tmpl w:val="C0ECD9D6"/>
    <w:lvl w:ilvl="0" w:tplc="D00ACA3A">
      <w:start w:val="1"/>
      <w:numFmt w:val="lowerRoman"/>
      <w:lvlText w:val="(%1)"/>
      <w:lvlJc w:val="right"/>
      <w:pPr>
        <w:ind w:left="1858" w:hanging="360"/>
      </w:pPr>
      <w:rPr>
        <w:rFonts w:hint="default"/>
        <w:b w:val="0"/>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13"/>
  </w:num>
  <w:num w:numId="7">
    <w:abstractNumId w:val="4"/>
    <w:lvlOverride w:ilvl="0">
      <w:startOverride w:val="1"/>
    </w:lvlOverride>
  </w:num>
  <w:num w:numId="8">
    <w:abstractNumId w:val="4"/>
    <w:lvlOverride w:ilvl="0">
      <w:startOverride w:val="1"/>
    </w:lvlOverride>
  </w:num>
  <w:num w:numId="9">
    <w:abstractNumId w:val="9"/>
  </w:num>
  <w:num w:numId="10">
    <w:abstractNumId w:val="5"/>
  </w:num>
  <w:num w:numId="11">
    <w:abstractNumId w:val="11"/>
  </w:num>
  <w:num w:numId="12">
    <w:abstractNumId w:val="12"/>
  </w:num>
  <w:num w:numId="13">
    <w:abstractNumId w:val="10"/>
  </w:num>
  <w:num w:numId="14">
    <w:abstractNumId w:val="2"/>
  </w:num>
  <w:num w:numId="15">
    <w:abstractNumId w:val="8"/>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doNotTrackFormatting/>
  <w:documentProtection w:edit="readOnly" w:formatting="1" w:enforcement="0"/>
  <w:defaultTabStop w:val="706"/>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E5"/>
    <w:rsid w:val="00003263"/>
    <w:rsid w:val="000052DB"/>
    <w:rsid w:val="00012B46"/>
    <w:rsid w:val="0001377E"/>
    <w:rsid w:val="000139D0"/>
    <w:rsid w:val="000156CE"/>
    <w:rsid w:val="00016ECC"/>
    <w:rsid w:val="000218B4"/>
    <w:rsid w:val="00021B1A"/>
    <w:rsid w:val="00021FD3"/>
    <w:rsid w:val="00022409"/>
    <w:rsid w:val="00022F0B"/>
    <w:rsid w:val="000239F0"/>
    <w:rsid w:val="0002420F"/>
    <w:rsid w:val="0002467E"/>
    <w:rsid w:val="0002534C"/>
    <w:rsid w:val="00026DDB"/>
    <w:rsid w:val="00027A01"/>
    <w:rsid w:val="0003106A"/>
    <w:rsid w:val="00037DFD"/>
    <w:rsid w:val="00040C85"/>
    <w:rsid w:val="00041A06"/>
    <w:rsid w:val="00041D6E"/>
    <w:rsid w:val="00042369"/>
    <w:rsid w:val="0004262E"/>
    <w:rsid w:val="000437A2"/>
    <w:rsid w:val="00045E81"/>
    <w:rsid w:val="00051297"/>
    <w:rsid w:val="00052239"/>
    <w:rsid w:val="00053E83"/>
    <w:rsid w:val="00056278"/>
    <w:rsid w:val="00060910"/>
    <w:rsid w:val="00060E33"/>
    <w:rsid w:val="0006126A"/>
    <w:rsid w:val="0006163B"/>
    <w:rsid w:val="00061EB2"/>
    <w:rsid w:val="000631E6"/>
    <w:rsid w:val="00063D93"/>
    <w:rsid w:val="00065558"/>
    <w:rsid w:val="00065E0A"/>
    <w:rsid w:val="00065FF1"/>
    <w:rsid w:val="00066F68"/>
    <w:rsid w:val="00073382"/>
    <w:rsid w:val="000735A1"/>
    <w:rsid w:val="00075460"/>
    <w:rsid w:val="000762F3"/>
    <w:rsid w:val="00080420"/>
    <w:rsid w:val="00082373"/>
    <w:rsid w:val="00082E72"/>
    <w:rsid w:val="00083E96"/>
    <w:rsid w:val="00085B6B"/>
    <w:rsid w:val="00086837"/>
    <w:rsid w:val="00091621"/>
    <w:rsid w:val="00092936"/>
    <w:rsid w:val="00094F59"/>
    <w:rsid w:val="000A0EF4"/>
    <w:rsid w:val="000A1A64"/>
    <w:rsid w:val="000A1B7C"/>
    <w:rsid w:val="000A2D34"/>
    <w:rsid w:val="000A4039"/>
    <w:rsid w:val="000A40A4"/>
    <w:rsid w:val="000A53D1"/>
    <w:rsid w:val="000A5718"/>
    <w:rsid w:val="000A5B54"/>
    <w:rsid w:val="000A7141"/>
    <w:rsid w:val="000A78AA"/>
    <w:rsid w:val="000B067B"/>
    <w:rsid w:val="000B0E30"/>
    <w:rsid w:val="000B3C88"/>
    <w:rsid w:val="000B42EE"/>
    <w:rsid w:val="000B596E"/>
    <w:rsid w:val="000C141C"/>
    <w:rsid w:val="000C2DCE"/>
    <w:rsid w:val="000C331B"/>
    <w:rsid w:val="000C533E"/>
    <w:rsid w:val="000C57D9"/>
    <w:rsid w:val="000C5C2B"/>
    <w:rsid w:val="000C5E06"/>
    <w:rsid w:val="000D2B6D"/>
    <w:rsid w:val="000D36AF"/>
    <w:rsid w:val="000D58EB"/>
    <w:rsid w:val="000D5B43"/>
    <w:rsid w:val="000E3381"/>
    <w:rsid w:val="000E7A1D"/>
    <w:rsid w:val="000F02B9"/>
    <w:rsid w:val="000F06BC"/>
    <w:rsid w:val="000F0770"/>
    <w:rsid w:val="000F310E"/>
    <w:rsid w:val="000F4DA0"/>
    <w:rsid w:val="000F658B"/>
    <w:rsid w:val="000F78CE"/>
    <w:rsid w:val="000F7AC9"/>
    <w:rsid w:val="0010207A"/>
    <w:rsid w:val="00103031"/>
    <w:rsid w:val="00105A81"/>
    <w:rsid w:val="001064FF"/>
    <w:rsid w:val="00107131"/>
    <w:rsid w:val="001072D8"/>
    <w:rsid w:val="00110A50"/>
    <w:rsid w:val="00111E64"/>
    <w:rsid w:val="001122E8"/>
    <w:rsid w:val="00112DC3"/>
    <w:rsid w:val="001166CF"/>
    <w:rsid w:val="001202A5"/>
    <w:rsid w:val="0012068D"/>
    <w:rsid w:val="00121627"/>
    <w:rsid w:val="0012291F"/>
    <w:rsid w:val="00125304"/>
    <w:rsid w:val="00125A7D"/>
    <w:rsid w:val="001265FD"/>
    <w:rsid w:val="00126855"/>
    <w:rsid w:val="00127865"/>
    <w:rsid w:val="00131279"/>
    <w:rsid w:val="00131CDF"/>
    <w:rsid w:val="0013239D"/>
    <w:rsid w:val="00133D50"/>
    <w:rsid w:val="001362B2"/>
    <w:rsid w:val="00136573"/>
    <w:rsid w:val="001402D8"/>
    <w:rsid w:val="0014033B"/>
    <w:rsid w:val="001403A9"/>
    <w:rsid w:val="001422C1"/>
    <w:rsid w:val="001427DB"/>
    <w:rsid w:val="00143080"/>
    <w:rsid w:val="00143296"/>
    <w:rsid w:val="00144030"/>
    <w:rsid w:val="001440DB"/>
    <w:rsid w:val="0014508E"/>
    <w:rsid w:val="00145DB5"/>
    <w:rsid w:val="00145EA9"/>
    <w:rsid w:val="00146376"/>
    <w:rsid w:val="00150D07"/>
    <w:rsid w:val="0015259D"/>
    <w:rsid w:val="001536A3"/>
    <w:rsid w:val="00153B0B"/>
    <w:rsid w:val="00154B70"/>
    <w:rsid w:val="001555CA"/>
    <w:rsid w:val="00155C96"/>
    <w:rsid w:val="00163E8F"/>
    <w:rsid w:val="00164E2E"/>
    <w:rsid w:val="00167651"/>
    <w:rsid w:val="00170B66"/>
    <w:rsid w:val="001812CA"/>
    <w:rsid w:val="00181990"/>
    <w:rsid w:val="00181AE3"/>
    <w:rsid w:val="0018200C"/>
    <w:rsid w:val="0018201F"/>
    <w:rsid w:val="00182095"/>
    <w:rsid w:val="00187C01"/>
    <w:rsid w:val="00191254"/>
    <w:rsid w:val="00191E5E"/>
    <w:rsid w:val="00193716"/>
    <w:rsid w:val="001943DE"/>
    <w:rsid w:val="0019536A"/>
    <w:rsid w:val="00195563"/>
    <w:rsid w:val="00197BFA"/>
    <w:rsid w:val="001A298F"/>
    <w:rsid w:val="001A2997"/>
    <w:rsid w:val="001A3326"/>
    <w:rsid w:val="001A42AB"/>
    <w:rsid w:val="001A7BBE"/>
    <w:rsid w:val="001B0D37"/>
    <w:rsid w:val="001B1A93"/>
    <w:rsid w:val="001B1DDF"/>
    <w:rsid w:val="001B552E"/>
    <w:rsid w:val="001B55CC"/>
    <w:rsid w:val="001B5F56"/>
    <w:rsid w:val="001B7898"/>
    <w:rsid w:val="001B7EA4"/>
    <w:rsid w:val="001C1C6A"/>
    <w:rsid w:val="001C2985"/>
    <w:rsid w:val="001C2EEE"/>
    <w:rsid w:val="001C30E0"/>
    <w:rsid w:val="001C38E4"/>
    <w:rsid w:val="001C3DF4"/>
    <w:rsid w:val="001C459C"/>
    <w:rsid w:val="001C4B48"/>
    <w:rsid w:val="001C4D78"/>
    <w:rsid w:val="001C6469"/>
    <w:rsid w:val="001D5DAC"/>
    <w:rsid w:val="001E0FE6"/>
    <w:rsid w:val="001E148F"/>
    <w:rsid w:val="001E5859"/>
    <w:rsid w:val="001E597D"/>
    <w:rsid w:val="001E5A09"/>
    <w:rsid w:val="001E6045"/>
    <w:rsid w:val="001E706A"/>
    <w:rsid w:val="001F2D29"/>
    <w:rsid w:val="001F4D31"/>
    <w:rsid w:val="001F4D9B"/>
    <w:rsid w:val="001F54CE"/>
    <w:rsid w:val="001F752B"/>
    <w:rsid w:val="00200071"/>
    <w:rsid w:val="0020043A"/>
    <w:rsid w:val="00202A66"/>
    <w:rsid w:val="00204349"/>
    <w:rsid w:val="00204BAE"/>
    <w:rsid w:val="00205FD3"/>
    <w:rsid w:val="00207968"/>
    <w:rsid w:val="00207CAA"/>
    <w:rsid w:val="00211F54"/>
    <w:rsid w:val="002145DE"/>
    <w:rsid w:val="00214866"/>
    <w:rsid w:val="002160AF"/>
    <w:rsid w:val="00216149"/>
    <w:rsid w:val="00216221"/>
    <w:rsid w:val="00216300"/>
    <w:rsid w:val="002168E7"/>
    <w:rsid w:val="0022049E"/>
    <w:rsid w:val="00222D9A"/>
    <w:rsid w:val="0022715B"/>
    <w:rsid w:val="00227A8E"/>
    <w:rsid w:val="002301F5"/>
    <w:rsid w:val="002303A0"/>
    <w:rsid w:val="00233382"/>
    <w:rsid w:val="0023464B"/>
    <w:rsid w:val="00234802"/>
    <w:rsid w:val="0023733C"/>
    <w:rsid w:val="00237CEA"/>
    <w:rsid w:val="002405EC"/>
    <w:rsid w:val="00241349"/>
    <w:rsid w:val="00241F29"/>
    <w:rsid w:val="0024270B"/>
    <w:rsid w:val="00245440"/>
    <w:rsid w:val="00246CBE"/>
    <w:rsid w:val="00246FD2"/>
    <w:rsid w:val="002502CA"/>
    <w:rsid w:val="00250F9C"/>
    <w:rsid w:val="00252A9E"/>
    <w:rsid w:val="00254D10"/>
    <w:rsid w:val="00255075"/>
    <w:rsid w:val="0025655B"/>
    <w:rsid w:val="00257240"/>
    <w:rsid w:val="002624FF"/>
    <w:rsid w:val="00264113"/>
    <w:rsid w:val="00275DC6"/>
    <w:rsid w:val="002760A0"/>
    <w:rsid w:val="00277DB5"/>
    <w:rsid w:val="00280F75"/>
    <w:rsid w:val="002826DC"/>
    <w:rsid w:val="0028318A"/>
    <w:rsid w:val="00284807"/>
    <w:rsid w:val="00285605"/>
    <w:rsid w:val="00290C4B"/>
    <w:rsid w:val="00293471"/>
    <w:rsid w:val="002937BC"/>
    <w:rsid w:val="00294B1E"/>
    <w:rsid w:val="0029748E"/>
    <w:rsid w:val="002A1A74"/>
    <w:rsid w:val="002A3DDD"/>
    <w:rsid w:val="002A6207"/>
    <w:rsid w:val="002A687A"/>
    <w:rsid w:val="002A6DF0"/>
    <w:rsid w:val="002B0E79"/>
    <w:rsid w:val="002B12DD"/>
    <w:rsid w:val="002B4BB1"/>
    <w:rsid w:val="002C049D"/>
    <w:rsid w:val="002C3AD7"/>
    <w:rsid w:val="002C73DD"/>
    <w:rsid w:val="002D2D4F"/>
    <w:rsid w:val="002D33C3"/>
    <w:rsid w:val="002D4930"/>
    <w:rsid w:val="002D4AB6"/>
    <w:rsid w:val="002D5016"/>
    <w:rsid w:val="002D5433"/>
    <w:rsid w:val="002E15D7"/>
    <w:rsid w:val="002E64AB"/>
    <w:rsid w:val="002F0F5F"/>
    <w:rsid w:val="002F3546"/>
    <w:rsid w:val="002F4549"/>
    <w:rsid w:val="002F717E"/>
    <w:rsid w:val="003014CA"/>
    <w:rsid w:val="003021A5"/>
    <w:rsid w:val="00307C9D"/>
    <w:rsid w:val="0031196E"/>
    <w:rsid w:val="003130E3"/>
    <w:rsid w:val="00313468"/>
    <w:rsid w:val="00313702"/>
    <w:rsid w:val="00315D7A"/>
    <w:rsid w:val="003171DC"/>
    <w:rsid w:val="003174ED"/>
    <w:rsid w:val="0032367A"/>
    <w:rsid w:val="00324BAC"/>
    <w:rsid w:val="003270F2"/>
    <w:rsid w:val="00335AFB"/>
    <w:rsid w:val="00336683"/>
    <w:rsid w:val="003406B3"/>
    <w:rsid w:val="00340FAC"/>
    <w:rsid w:val="0034283A"/>
    <w:rsid w:val="0034694F"/>
    <w:rsid w:val="00347670"/>
    <w:rsid w:val="003476EC"/>
    <w:rsid w:val="00347B62"/>
    <w:rsid w:val="00351195"/>
    <w:rsid w:val="00352A8C"/>
    <w:rsid w:val="00353FD3"/>
    <w:rsid w:val="00354514"/>
    <w:rsid w:val="003545B7"/>
    <w:rsid w:val="00354848"/>
    <w:rsid w:val="00355F23"/>
    <w:rsid w:val="003615F2"/>
    <w:rsid w:val="00361B62"/>
    <w:rsid w:val="00364AB8"/>
    <w:rsid w:val="00365AC7"/>
    <w:rsid w:val="003663B4"/>
    <w:rsid w:val="00372D06"/>
    <w:rsid w:val="00375D89"/>
    <w:rsid w:val="00377005"/>
    <w:rsid w:val="00382D01"/>
    <w:rsid w:val="003839A4"/>
    <w:rsid w:val="00384892"/>
    <w:rsid w:val="00385435"/>
    <w:rsid w:val="0038603A"/>
    <w:rsid w:val="00393AD4"/>
    <w:rsid w:val="00394C28"/>
    <w:rsid w:val="003968C3"/>
    <w:rsid w:val="00396CE3"/>
    <w:rsid w:val="003973F3"/>
    <w:rsid w:val="00397461"/>
    <w:rsid w:val="003A19F9"/>
    <w:rsid w:val="003A4C2A"/>
    <w:rsid w:val="003B10C8"/>
    <w:rsid w:val="003B7771"/>
    <w:rsid w:val="003C25A7"/>
    <w:rsid w:val="003C2C08"/>
    <w:rsid w:val="003C3CF3"/>
    <w:rsid w:val="003C4C11"/>
    <w:rsid w:val="003D0898"/>
    <w:rsid w:val="003D16BE"/>
    <w:rsid w:val="003D42C6"/>
    <w:rsid w:val="003D5795"/>
    <w:rsid w:val="003D7239"/>
    <w:rsid w:val="003D7C67"/>
    <w:rsid w:val="003E1777"/>
    <w:rsid w:val="003E2AD9"/>
    <w:rsid w:val="003E36B7"/>
    <w:rsid w:val="003E3F63"/>
    <w:rsid w:val="003E532D"/>
    <w:rsid w:val="003E580F"/>
    <w:rsid w:val="003E6E7A"/>
    <w:rsid w:val="003E6FAD"/>
    <w:rsid w:val="003F4EFA"/>
    <w:rsid w:val="003F6762"/>
    <w:rsid w:val="003F75C3"/>
    <w:rsid w:val="00400118"/>
    <w:rsid w:val="0040060C"/>
    <w:rsid w:val="004042BE"/>
    <w:rsid w:val="00405124"/>
    <w:rsid w:val="00405CA6"/>
    <w:rsid w:val="00406398"/>
    <w:rsid w:val="00406DF2"/>
    <w:rsid w:val="0041049F"/>
    <w:rsid w:val="004120BD"/>
    <w:rsid w:val="0041220F"/>
    <w:rsid w:val="00412570"/>
    <w:rsid w:val="00413680"/>
    <w:rsid w:val="0041450D"/>
    <w:rsid w:val="004147D8"/>
    <w:rsid w:val="00414A97"/>
    <w:rsid w:val="00420F05"/>
    <w:rsid w:val="00424D7E"/>
    <w:rsid w:val="00426A9D"/>
    <w:rsid w:val="00426B28"/>
    <w:rsid w:val="0042799B"/>
    <w:rsid w:val="0043114A"/>
    <w:rsid w:val="004318CB"/>
    <w:rsid w:val="004338AC"/>
    <w:rsid w:val="00435376"/>
    <w:rsid w:val="0043740B"/>
    <w:rsid w:val="004375B5"/>
    <w:rsid w:val="00441EE5"/>
    <w:rsid w:val="004424D8"/>
    <w:rsid w:val="004456D9"/>
    <w:rsid w:val="00446515"/>
    <w:rsid w:val="00446B0F"/>
    <w:rsid w:val="00450E0D"/>
    <w:rsid w:val="0045192B"/>
    <w:rsid w:val="00451E27"/>
    <w:rsid w:val="00452988"/>
    <w:rsid w:val="00453F08"/>
    <w:rsid w:val="00454D03"/>
    <w:rsid w:val="004561CC"/>
    <w:rsid w:val="00461223"/>
    <w:rsid w:val="0046133E"/>
    <w:rsid w:val="004631FC"/>
    <w:rsid w:val="00465D46"/>
    <w:rsid w:val="00467832"/>
    <w:rsid w:val="00470E64"/>
    <w:rsid w:val="004710AC"/>
    <w:rsid w:val="004710CA"/>
    <w:rsid w:val="0048061A"/>
    <w:rsid w:val="00482EEC"/>
    <w:rsid w:val="004832BF"/>
    <w:rsid w:val="00485B8F"/>
    <w:rsid w:val="004908E6"/>
    <w:rsid w:val="004930EA"/>
    <w:rsid w:val="00495371"/>
    <w:rsid w:val="004956BE"/>
    <w:rsid w:val="004957F0"/>
    <w:rsid w:val="0049734D"/>
    <w:rsid w:val="004A1966"/>
    <w:rsid w:val="004A1A70"/>
    <w:rsid w:val="004A433C"/>
    <w:rsid w:val="004A4999"/>
    <w:rsid w:val="004A4A47"/>
    <w:rsid w:val="004A5B27"/>
    <w:rsid w:val="004B19F4"/>
    <w:rsid w:val="004B2BCE"/>
    <w:rsid w:val="004B5BE7"/>
    <w:rsid w:val="004B656B"/>
    <w:rsid w:val="004B72BF"/>
    <w:rsid w:val="004C169E"/>
    <w:rsid w:val="004C1702"/>
    <w:rsid w:val="004C30D0"/>
    <w:rsid w:val="004C5ED9"/>
    <w:rsid w:val="004D1A2E"/>
    <w:rsid w:val="004D2C38"/>
    <w:rsid w:val="004D2F83"/>
    <w:rsid w:val="004D4C94"/>
    <w:rsid w:val="004D4D46"/>
    <w:rsid w:val="004E19B1"/>
    <w:rsid w:val="004E1BF8"/>
    <w:rsid w:val="004E4957"/>
    <w:rsid w:val="004E62AE"/>
    <w:rsid w:val="004E7284"/>
    <w:rsid w:val="004F1C03"/>
    <w:rsid w:val="004F5B77"/>
    <w:rsid w:val="004F5C53"/>
    <w:rsid w:val="004F7028"/>
    <w:rsid w:val="00503A6E"/>
    <w:rsid w:val="005044C6"/>
    <w:rsid w:val="0050467D"/>
    <w:rsid w:val="005069E0"/>
    <w:rsid w:val="00506F42"/>
    <w:rsid w:val="00507892"/>
    <w:rsid w:val="00510CD1"/>
    <w:rsid w:val="00511CEF"/>
    <w:rsid w:val="005128B0"/>
    <w:rsid w:val="0051379B"/>
    <w:rsid w:val="00513BE8"/>
    <w:rsid w:val="00514217"/>
    <w:rsid w:val="00514CB5"/>
    <w:rsid w:val="0051505B"/>
    <w:rsid w:val="005225D4"/>
    <w:rsid w:val="00523CD0"/>
    <w:rsid w:val="00530602"/>
    <w:rsid w:val="0053111C"/>
    <w:rsid w:val="005319E1"/>
    <w:rsid w:val="00532382"/>
    <w:rsid w:val="00532BE3"/>
    <w:rsid w:val="005342A3"/>
    <w:rsid w:val="00535329"/>
    <w:rsid w:val="00536528"/>
    <w:rsid w:val="00536581"/>
    <w:rsid w:val="00536814"/>
    <w:rsid w:val="005368F9"/>
    <w:rsid w:val="00537E00"/>
    <w:rsid w:val="00540364"/>
    <w:rsid w:val="005418D6"/>
    <w:rsid w:val="0054239F"/>
    <w:rsid w:val="00543255"/>
    <w:rsid w:val="005450C4"/>
    <w:rsid w:val="00545C1C"/>
    <w:rsid w:val="00552FFF"/>
    <w:rsid w:val="005545DE"/>
    <w:rsid w:val="0056221D"/>
    <w:rsid w:val="005643B4"/>
    <w:rsid w:val="00564A63"/>
    <w:rsid w:val="00565967"/>
    <w:rsid w:val="005661F4"/>
    <w:rsid w:val="00571619"/>
    <w:rsid w:val="00571747"/>
    <w:rsid w:val="0057539F"/>
    <w:rsid w:val="00575493"/>
    <w:rsid w:val="00583EDA"/>
    <w:rsid w:val="0059004A"/>
    <w:rsid w:val="0059016D"/>
    <w:rsid w:val="005916CE"/>
    <w:rsid w:val="00591FA5"/>
    <w:rsid w:val="00592AFE"/>
    <w:rsid w:val="0059321E"/>
    <w:rsid w:val="00595499"/>
    <w:rsid w:val="00595957"/>
    <w:rsid w:val="005A0DC3"/>
    <w:rsid w:val="005A1744"/>
    <w:rsid w:val="005A1D86"/>
    <w:rsid w:val="005A372B"/>
    <w:rsid w:val="005B07D8"/>
    <w:rsid w:val="005B1A5F"/>
    <w:rsid w:val="005B3407"/>
    <w:rsid w:val="005B43CC"/>
    <w:rsid w:val="005B4E9F"/>
    <w:rsid w:val="005B7157"/>
    <w:rsid w:val="005C0D72"/>
    <w:rsid w:val="005C1F8D"/>
    <w:rsid w:val="005C2168"/>
    <w:rsid w:val="005C2C31"/>
    <w:rsid w:val="005C4B63"/>
    <w:rsid w:val="005C5134"/>
    <w:rsid w:val="005C541E"/>
    <w:rsid w:val="005C601A"/>
    <w:rsid w:val="005D3FF1"/>
    <w:rsid w:val="005E15D2"/>
    <w:rsid w:val="005E30A6"/>
    <w:rsid w:val="005F181E"/>
    <w:rsid w:val="005F184E"/>
    <w:rsid w:val="005F3154"/>
    <w:rsid w:val="005F3476"/>
    <w:rsid w:val="005F3C2E"/>
    <w:rsid w:val="005F5E60"/>
    <w:rsid w:val="005F7090"/>
    <w:rsid w:val="006017A0"/>
    <w:rsid w:val="00601DD4"/>
    <w:rsid w:val="00601F0A"/>
    <w:rsid w:val="006021CF"/>
    <w:rsid w:val="00605796"/>
    <w:rsid w:val="00605E54"/>
    <w:rsid w:val="006127C3"/>
    <w:rsid w:val="006130DF"/>
    <w:rsid w:val="00613317"/>
    <w:rsid w:val="006160F6"/>
    <w:rsid w:val="00621ACB"/>
    <w:rsid w:val="00623B44"/>
    <w:rsid w:val="006255F3"/>
    <w:rsid w:val="006271C0"/>
    <w:rsid w:val="0062741B"/>
    <w:rsid w:val="006318C4"/>
    <w:rsid w:val="00633836"/>
    <w:rsid w:val="0063544E"/>
    <w:rsid w:val="00635959"/>
    <w:rsid w:val="00636E32"/>
    <w:rsid w:val="00637D47"/>
    <w:rsid w:val="00640147"/>
    <w:rsid w:val="00642670"/>
    <w:rsid w:val="0064283F"/>
    <w:rsid w:val="006437A0"/>
    <w:rsid w:val="00645D79"/>
    <w:rsid w:val="00647810"/>
    <w:rsid w:val="00650849"/>
    <w:rsid w:val="00651B5A"/>
    <w:rsid w:val="006523FB"/>
    <w:rsid w:val="0065252C"/>
    <w:rsid w:val="0065420B"/>
    <w:rsid w:val="00657596"/>
    <w:rsid w:val="00660757"/>
    <w:rsid w:val="00660E75"/>
    <w:rsid w:val="006619CA"/>
    <w:rsid w:val="00663B9F"/>
    <w:rsid w:val="00670FBB"/>
    <w:rsid w:val="006716B3"/>
    <w:rsid w:val="0067372D"/>
    <w:rsid w:val="0067520F"/>
    <w:rsid w:val="00676415"/>
    <w:rsid w:val="006836F5"/>
    <w:rsid w:val="00684251"/>
    <w:rsid w:val="00684A7D"/>
    <w:rsid w:val="00686399"/>
    <w:rsid w:val="0068707D"/>
    <w:rsid w:val="0069085D"/>
    <w:rsid w:val="00694E7B"/>
    <w:rsid w:val="006950CD"/>
    <w:rsid w:val="0069542B"/>
    <w:rsid w:val="00695513"/>
    <w:rsid w:val="006968FA"/>
    <w:rsid w:val="00697ABD"/>
    <w:rsid w:val="006A0BE6"/>
    <w:rsid w:val="006A20C2"/>
    <w:rsid w:val="006A6BAD"/>
    <w:rsid w:val="006B1B18"/>
    <w:rsid w:val="006B3061"/>
    <w:rsid w:val="006B52A8"/>
    <w:rsid w:val="006B665D"/>
    <w:rsid w:val="006C07B9"/>
    <w:rsid w:val="006C1B9C"/>
    <w:rsid w:val="006C1F38"/>
    <w:rsid w:val="006C3337"/>
    <w:rsid w:val="006C48B4"/>
    <w:rsid w:val="006C5E03"/>
    <w:rsid w:val="006C6821"/>
    <w:rsid w:val="006C705F"/>
    <w:rsid w:val="006D0B60"/>
    <w:rsid w:val="006D31EF"/>
    <w:rsid w:val="006D3A17"/>
    <w:rsid w:val="006D40A3"/>
    <w:rsid w:val="006D683E"/>
    <w:rsid w:val="006E255E"/>
    <w:rsid w:val="006E2FA4"/>
    <w:rsid w:val="006E7634"/>
    <w:rsid w:val="006F1711"/>
    <w:rsid w:val="006F2253"/>
    <w:rsid w:val="006F4279"/>
    <w:rsid w:val="006F4A1E"/>
    <w:rsid w:val="006F62FF"/>
    <w:rsid w:val="006F63CF"/>
    <w:rsid w:val="006F6C04"/>
    <w:rsid w:val="006F6E1D"/>
    <w:rsid w:val="006F7505"/>
    <w:rsid w:val="006F7AAC"/>
    <w:rsid w:val="00700FC8"/>
    <w:rsid w:val="00704BBC"/>
    <w:rsid w:val="00706717"/>
    <w:rsid w:val="007108A8"/>
    <w:rsid w:val="0071157D"/>
    <w:rsid w:val="00712F21"/>
    <w:rsid w:val="0071363F"/>
    <w:rsid w:val="00713A6E"/>
    <w:rsid w:val="00714676"/>
    <w:rsid w:val="00716317"/>
    <w:rsid w:val="007175A6"/>
    <w:rsid w:val="007227C2"/>
    <w:rsid w:val="007261D2"/>
    <w:rsid w:val="00730E32"/>
    <w:rsid w:val="0073464B"/>
    <w:rsid w:val="00735961"/>
    <w:rsid w:val="0073751C"/>
    <w:rsid w:val="0073786F"/>
    <w:rsid w:val="00741EE5"/>
    <w:rsid w:val="00742558"/>
    <w:rsid w:val="00743F30"/>
    <w:rsid w:val="00746058"/>
    <w:rsid w:val="007471C0"/>
    <w:rsid w:val="0074745C"/>
    <w:rsid w:val="00747E46"/>
    <w:rsid w:val="00751373"/>
    <w:rsid w:val="0075317A"/>
    <w:rsid w:val="00756A09"/>
    <w:rsid w:val="007604AF"/>
    <w:rsid w:val="00763F97"/>
    <w:rsid w:val="00766BC0"/>
    <w:rsid w:val="00771A1F"/>
    <w:rsid w:val="00772C58"/>
    <w:rsid w:val="00775F0B"/>
    <w:rsid w:val="00781374"/>
    <w:rsid w:val="00782127"/>
    <w:rsid w:val="00782671"/>
    <w:rsid w:val="00782B9C"/>
    <w:rsid w:val="00783162"/>
    <w:rsid w:val="00784465"/>
    <w:rsid w:val="0078673F"/>
    <w:rsid w:val="00790870"/>
    <w:rsid w:val="00792159"/>
    <w:rsid w:val="0079318A"/>
    <w:rsid w:val="00794F29"/>
    <w:rsid w:val="00794F96"/>
    <w:rsid w:val="00797E55"/>
    <w:rsid w:val="007A059E"/>
    <w:rsid w:val="007A1286"/>
    <w:rsid w:val="007A293B"/>
    <w:rsid w:val="007A3B9E"/>
    <w:rsid w:val="007A4601"/>
    <w:rsid w:val="007A5A52"/>
    <w:rsid w:val="007A7FE1"/>
    <w:rsid w:val="007B0EEC"/>
    <w:rsid w:val="007B1448"/>
    <w:rsid w:val="007B1B3E"/>
    <w:rsid w:val="007B6F31"/>
    <w:rsid w:val="007B7ACD"/>
    <w:rsid w:val="007C1118"/>
    <w:rsid w:val="007C337C"/>
    <w:rsid w:val="007D1136"/>
    <w:rsid w:val="007D35A1"/>
    <w:rsid w:val="007D41AD"/>
    <w:rsid w:val="007E394C"/>
    <w:rsid w:val="007E3F67"/>
    <w:rsid w:val="007E4EA4"/>
    <w:rsid w:val="007E52EB"/>
    <w:rsid w:val="007E723A"/>
    <w:rsid w:val="007F08DC"/>
    <w:rsid w:val="007F5161"/>
    <w:rsid w:val="007F632F"/>
    <w:rsid w:val="007F75CF"/>
    <w:rsid w:val="00800DC9"/>
    <w:rsid w:val="00802461"/>
    <w:rsid w:val="0080369D"/>
    <w:rsid w:val="00806F95"/>
    <w:rsid w:val="00807442"/>
    <w:rsid w:val="00807E23"/>
    <w:rsid w:val="008106BB"/>
    <w:rsid w:val="00811741"/>
    <w:rsid w:val="00811796"/>
    <w:rsid w:val="00816A45"/>
    <w:rsid w:val="008202B6"/>
    <w:rsid w:val="00831385"/>
    <w:rsid w:val="00831F1C"/>
    <w:rsid w:val="00834008"/>
    <w:rsid w:val="00834578"/>
    <w:rsid w:val="00834653"/>
    <w:rsid w:val="00834C8E"/>
    <w:rsid w:val="008353FA"/>
    <w:rsid w:val="00837FAE"/>
    <w:rsid w:val="008434D1"/>
    <w:rsid w:val="00843A7D"/>
    <w:rsid w:val="00844976"/>
    <w:rsid w:val="008453C0"/>
    <w:rsid w:val="00847D5F"/>
    <w:rsid w:val="00852CFF"/>
    <w:rsid w:val="008540D4"/>
    <w:rsid w:val="00855631"/>
    <w:rsid w:val="00856EE1"/>
    <w:rsid w:val="00861881"/>
    <w:rsid w:val="008628ED"/>
    <w:rsid w:val="00862FA5"/>
    <w:rsid w:val="00864345"/>
    <w:rsid w:val="00864D82"/>
    <w:rsid w:val="00865DC2"/>
    <w:rsid w:val="0086786A"/>
    <w:rsid w:val="00867B90"/>
    <w:rsid w:val="00867CBC"/>
    <w:rsid w:val="00871FBD"/>
    <w:rsid w:val="0087274B"/>
    <w:rsid w:val="00873693"/>
    <w:rsid w:val="008738DA"/>
    <w:rsid w:val="008741D3"/>
    <w:rsid w:val="008744D3"/>
    <w:rsid w:val="00876255"/>
    <w:rsid w:val="008767A2"/>
    <w:rsid w:val="00881215"/>
    <w:rsid w:val="00884C35"/>
    <w:rsid w:val="0088526B"/>
    <w:rsid w:val="008873EE"/>
    <w:rsid w:val="00892628"/>
    <w:rsid w:val="00892664"/>
    <w:rsid w:val="008961E0"/>
    <w:rsid w:val="00896344"/>
    <w:rsid w:val="008965B1"/>
    <w:rsid w:val="00897819"/>
    <w:rsid w:val="008A40DB"/>
    <w:rsid w:val="008A6A4C"/>
    <w:rsid w:val="008B1C17"/>
    <w:rsid w:val="008B1F2F"/>
    <w:rsid w:val="008B2044"/>
    <w:rsid w:val="008B5D19"/>
    <w:rsid w:val="008B666A"/>
    <w:rsid w:val="008B6B03"/>
    <w:rsid w:val="008C0615"/>
    <w:rsid w:val="008C365F"/>
    <w:rsid w:val="008C4591"/>
    <w:rsid w:val="008C4992"/>
    <w:rsid w:val="008C6342"/>
    <w:rsid w:val="008C6B72"/>
    <w:rsid w:val="008D1B2C"/>
    <w:rsid w:val="008D5830"/>
    <w:rsid w:val="008D67B2"/>
    <w:rsid w:val="008E146C"/>
    <w:rsid w:val="008E1BF3"/>
    <w:rsid w:val="008E2CA6"/>
    <w:rsid w:val="008E2CAE"/>
    <w:rsid w:val="008E301A"/>
    <w:rsid w:val="008E49DF"/>
    <w:rsid w:val="008E6A7A"/>
    <w:rsid w:val="008E713C"/>
    <w:rsid w:val="008F66C5"/>
    <w:rsid w:val="00901263"/>
    <w:rsid w:val="00904D35"/>
    <w:rsid w:val="0090525B"/>
    <w:rsid w:val="00906ECA"/>
    <w:rsid w:val="00912607"/>
    <w:rsid w:val="00913F7F"/>
    <w:rsid w:val="00915EEA"/>
    <w:rsid w:val="009161F2"/>
    <w:rsid w:val="009210E6"/>
    <w:rsid w:val="009220B2"/>
    <w:rsid w:val="009222DA"/>
    <w:rsid w:val="00922CFF"/>
    <w:rsid w:val="009244DB"/>
    <w:rsid w:val="0092565B"/>
    <w:rsid w:val="0092636C"/>
    <w:rsid w:val="009318D7"/>
    <w:rsid w:val="00932C00"/>
    <w:rsid w:val="00933388"/>
    <w:rsid w:val="00933ECD"/>
    <w:rsid w:val="00934802"/>
    <w:rsid w:val="00934FB8"/>
    <w:rsid w:val="00937D03"/>
    <w:rsid w:val="00937FE1"/>
    <w:rsid w:val="009439E8"/>
    <w:rsid w:val="00943FE0"/>
    <w:rsid w:val="0094486E"/>
    <w:rsid w:val="0094635C"/>
    <w:rsid w:val="009475E3"/>
    <w:rsid w:val="00950029"/>
    <w:rsid w:val="009518B4"/>
    <w:rsid w:val="00952C4F"/>
    <w:rsid w:val="0095363F"/>
    <w:rsid w:val="009544FA"/>
    <w:rsid w:val="0095552B"/>
    <w:rsid w:val="00955C36"/>
    <w:rsid w:val="00960F2F"/>
    <w:rsid w:val="009627B7"/>
    <w:rsid w:val="00964671"/>
    <w:rsid w:val="009649BF"/>
    <w:rsid w:val="00970379"/>
    <w:rsid w:val="0097174F"/>
    <w:rsid w:val="009772E0"/>
    <w:rsid w:val="00980581"/>
    <w:rsid w:val="009808BC"/>
    <w:rsid w:val="00981439"/>
    <w:rsid w:val="0098195A"/>
    <w:rsid w:val="00985977"/>
    <w:rsid w:val="009861D8"/>
    <w:rsid w:val="009863F7"/>
    <w:rsid w:val="009865DA"/>
    <w:rsid w:val="00997256"/>
    <w:rsid w:val="009A1690"/>
    <w:rsid w:val="009A3C22"/>
    <w:rsid w:val="009A5F5F"/>
    <w:rsid w:val="009A673B"/>
    <w:rsid w:val="009A78C8"/>
    <w:rsid w:val="009B09C7"/>
    <w:rsid w:val="009B45D9"/>
    <w:rsid w:val="009B5830"/>
    <w:rsid w:val="009B68F0"/>
    <w:rsid w:val="009B6A2A"/>
    <w:rsid w:val="009C1022"/>
    <w:rsid w:val="009C15DE"/>
    <w:rsid w:val="009C610B"/>
    <w:rsid w:val="009C64AD"/>
    <w:rsid w:val="009D4B15"/>
    <w:rsid w:val="009D4FCA"/>
    <w:rsid w:val="009D6882"/>
    <w:rsid w:val="009F03CF"/>
    <w:rsid w:val="009F147B"/>
    <w:rsid w:val="009F6A5D"/>
    <w:rsid w:val="009F7DAB"/>
    <w:rsid w:val="00A01BC1"/>
    <w:rsid w:val="00A04957"/>
    <w:rsid w:val="00A04B82"/>
    <w:rsid w:val="00A051EE"/>
    <w:rsid w:val="00A06B5B"/>
    <w:rsid w:val="00A1255F"/>
    <w:rsid w:val="00A13103"/>
    <w:rsid w:val="00A13487"/>
    <w:rsid w:val="00A13641"/>
    <w:rsid w:val="00A179BE"/>
    <w:rsid w:val="00A20E79"/>
    <w:rsid w:val="00A21F68"/>
    <w:rsid w:val="00A223DB"/>
    <w:rsid w:val="00A2268A"/>
    <w:rsid w:val="00A23C8A"/>
    <w:rsid w:val="00A23CCD"/>
    <w:rsid w:val="00A25C88"/>
    <w:rsid w:val="00A27F9A"/>
    <w:rsid w:val="00A3020C"/>
    <w:rsid w:val="00A304C2"/>
    <w:rsid w:val="00A327F9"/>
    <w:rsid w:val="00A32FA1"/>
    <w:rsid w:val="00A332C8"/>
    <w:rsid w:val="00A33512"/>
    <w:rsid w:val="00A3392F"/>
    <w:rsid w:val="00A34398"/>
    <w:rsid w:val="00A35E3E"/>
    <w:rsid w:val="00A402B1"/>
    <w:rsid w:val="00A41CCB"/>
    <w:rsid w:val="00A42641"/>
    <w:rsid w:val="00A445CD"/>
    <w:rsid w:val="00A46BC7"/>
    <w:rsid w:val="00A47660"/>
    <w:rsid w:val="00A51E3B"/>
    <w:rsid w:val="00A54DE3"/>
    <w:rsid w:val="00A56CAB"/>
    <w:rsid w:val="00A57821"/>
    <w:rsid w:val="00A61717"/>
    <w:rsid w:val="00A62780"/>
    <w:rsid w:val="00A62A45"/>
    <w:rsid w:val="00A62ED2"/>
    <w:rsid w:val="00A63278"/>
    <w:rsid w:val="00A643DA"/>
    <w:rsid w:val="00A645F2"/>
    <w:rsid w:val="00A724DE"/>
    <w:rsid w:val="00A7330A"/>
    <w:rsid w:val="00A73DE3"/>
    <w:rsid w:val="00A7465A"/>
    <w:rsid w:val="00A763B9"/>
    <w:rsid w:val="00A769CC"/>
    <w:rsid w:val="00A814C6"/>
    <w:rsid w:val="00A81E91"/>
    <w:rsid w:val="00A8330A"/>
    <w:rsid w:val="00A85254"/>
    <w:rsid w:val="00A85520"/>
    <w:rsid w:val="00A85A3D"/>
    <w:rsid w:val="00A9103D"/>
    <w:rsid w:val="00A91475"/>
    <w:rsid w:val="00A91A36"/>
    <w:rsid w:val="00A94185"/>
    <w:rsid w:val="00A943EB"/>
    <w:rsid w:val="00A9466F"/>
    <w:rsid w:val="00A947E1"/>
    <w:rsid w:val="00A953C2"/>
    <w:rsid w:val="00A953F7"/>
    <w:rsid w:val="00AA10AA"/>
    <w:rsid w:val="00AB0066"/>
    <w:rsid w:val="00AB2AEF"/>
    <w:rsid w:val="00AB30EB"/>
    <w:rsid w:val="00AB5669"/>
    <w:rsid w:val="00AB6726"/>
    <w:rsid w:val="00AB7AA6"/>
    <w:rsid w:val="00AC1D36"/>
    <w:rsid w:val="00AC2300"/>
    <w:rsid w:val="00AC27DF"/>
    <w:rsid w:val="00AC5E7F"/>
    <w:rsid w:val="00AC632B"/>
    <w:rsid w:val="00AC78A5"/>
    <w:rsid w:val="00AD25A7"/>
    <w:rsid w:val="00AD4B0B"/>
    <w:rsid w:val="00AD672C"/>
    <w:rsid w:val="00AD6A0B"/>
    <w:rsid w:val="00AD773A"/>
    <w:rsid w:val="00AD7AE1"/>
    <w:rsid w:val="00AD7CB1"/>
    <w:rsid w:val="00AE4A61"/>
    <w:rsid w:val="00AE6654"/>
    <w:rsid w:val="00AE693A"/>
    <w:rsid w:val="00AE74F8"/>
    <w:rsid w:val="00AF528B"/>
    <w:rsid w:val="00AF61C9"/>
    <w:rsid w:val="00B00E01"/>
    <w:rsid w:val="00B02134"/>
    <w:rsid w:val="00B044DB"/>
    <w:rsid w:val="00B046E4"/>
    <w:rsid w:val="00B055B7"/>
    <w:rsid w:val="00B05A4E"/>
    <w:rsid w:val="00B07EE2"/>
    <w:rsid w:val="00B13167"/>
    <w:rsid w:val="00B13618"/>
    <w:rsid w:val="00B15A05"/>
    <w:rsid w:val="00B209C1"/>
    <w:rsid w:val="00B31E52"/>
    <w:rsid w:val="00B32AD7"/>
    <w:rsid w:val="00B34BE3"/>
    <w:rsid w:val="00B36A01"/>
    <w:rsid w:val="00B3738D"/>
    <w:rsid w:val="00B451C7"/>
    <w:rsid w:val="00B45DF4"/>
    <w:rsid w:val="00B51619"/>
    <w:rsid w:val="00B53033"/>
    <w:rsid w:val="00B54EA8"/>
    <w:rsid w:val="00B550DE"/>
    <w:rsid w:val="00B5536C"/>
    <w:rsid w:val="00B57954"/>
    <w:rsid w:val="00B60FD3"/>
    <w:rsid w:val="00B6300A"/>
    <w:rsid w:val="00B64B84"/>
    <w:rsid w:val="00B66B44"/>
    <w:rsid w:val="00B713B6"/>
    <w:rsid w:val="00B77C77"/>
    <w:rsid w:val="00B82023"/>
    <w:rsid w:val="00B820C9"/>
    <w:rsid w:val="00B826CE"/>
    <w:rsid w:val="00B82A52"/>
    <w:rsid w:val="00B82BA8"/>
    <w:rsid w:val="00B879E9"/>
    <w:rsid w:val="00B9263E"/>
    <w:rsid w:val="00B929B7"/>
    <w:rsid w:val="00B95112"/>
    <w:rsid w:val="00B96E3B"/>
    <w:rsid w:val="00BA01F5"/>
    <w:rsid w:val="00BA2502"/>
    <w:rsid w:val="00BA37DC"/>
    <w:rsid w:val="00BA44C2"/>
    <w:rsid w:val="00BA59C2"/>
    <w:rsid w:val="00BA73BE"/>
    <w:rsid w:val="00BB177D"/>
    <w:rsid w:val="00BB30BC"/>
    <w:rsid w:val="00BB323F"/>
    <w:rsid w:val="00BB76FA"/>
    <w:rsid w:val="00BB7D31"/>
    <w:rsid w:val="00BC088A"/>
    <w:rsid w:val="00BC1CB9"/>
    <w:rsid w:val="00BC3338"/>
    <w:rsid w:val="00BC3AE2"/>
    <w:rsid w:val="00BC3F73"/>
    <w:rsid w:val="00BC3FBB"/>
    <w:rsid w:val="00BC4947"/>
    <w:rsid w:val="00BC5028"/>
    <w:rsid w:val="00BC5A50"/>
    <w:rsid w:val="00BD2FC6"/>
    <w:rsid w:val="00BD51BB"/>
    <w:rsid w:val="00BD5269"/>
    <w:rsid w:val="00BE0B6E"/>
    <w:rsid w:val="00BE11FF"/>
    <w:rsid w:val="00BE19BC"/>
    <w:rsid w:val="00BE1B58"/>
    <w:rsid w:val="00BE22A4"/>
    <w:rsid w:val="00BE2834"/>
    <w:rsid w:val="00BE327F"/>
    <w:rsid w:val="00BE711D"/>
    <w:rsid w:val="00BF3C07"/>
    <w:rsid w:val="00C03A26"/>
    <w:rsid w:val="00C05134"/>
    <w:rsid w:val="00C06590"/>
    <w:rsid w:val="00C06695"/>
    <w:rsid w:val="00C107A8"/>
    <w:rsid w:val="00C117FE"/>
    <w:rsid w:val="00C14838"/>
    <w:rsid w:val="00C153F0"/>
    <w:rsid w:val="00C15DD7"/>
    <w:rsid w:val="00C170C7"/>
    <w:rsid w:val="00C1736A"/>
    <w:rsid w:val="00C17BC6"/>
    <w:rsid w:val="00C22606"/>
    <w:rsid w:val="00C22A96"/>
    <w:rsid w:val="00C2304B"/>
    <w:rsid w:val="00C2399B"/>
    <w:rsid w:val="00C25060"/>
    <w:rsid w:val="00C26C55"/>
    <w:rsid w:val="00C27874"/>
    <w:rsid w:val="00C34BB5"/>
    <w:rsid w:val="00C3594D"/>
    <w:rsid w:val="00C40B33"/>
    <w:rsid w:val="00C4411F"/>
    <w:rsid w:val="00C4443D"/>
    <w:rsid w:val="00C44D9F"/>
    <w:rsid w:val="00C4544B"/>
    <w:rsid w:val="00C51059"/>
    <w:rsid w:val="00C52ABB"/>
    <w:rsid w:val="00C53295"/>
    <w:rsid w:val="00C5334F"/>
    <w:rsid w:val="00C53D3B"/>
    <w:rsid w:val="00C53E80"/>
    <w:rsid w:val="00C53FD7"/>
    <w:rsid w:val="00C54FAC"/>
    <w:rsid w:val="00C55369"/>
    <w:rsid w:val="00C55E1D"/>
    <w:rsid w:val="00C573D1"/>
    <w:rsid w:val="00C6066A"/>
    <w:rsid w:val="00C60E4C"/>
    <w:rsid w:val="00C636B2"/>
    <w:rsid w:val="00C6432B"/>
    <w:rsid w:val="00C66B6D"/>
    <w:rsid w:val="00C70696"/>
    <w:rsid w:val="00C70CE7"/>
    <w:rsid w:val="00C70CF8"/>
    <w:rsid w:val="00C71864"/>
    <w:rsid w:val="00C741B2"/>
    <w:rsid w:val="00C7436F"/>
    <w:rsid w:val="00C74BF4"/>
    <w:rsid w:val="00C74F39"/>
    <w:rsid w:val="00C74F60"/>
    <w:rsid w:val="00C75230"/>
    <w:rsid w:val="00C811BA"/>
    <w:rsid w:val="00C83D5A"/>
    <w:rsid w:val="00C8448A"/>
    <w:rsid w:val="00C84690"/>
    <w:rsid w:val="00C8791C"/>
    <w:rsid w:val="00C90FBB"/>
    <w:rsid w:val="00C92DA9"/>
    <w:rsid w:val="00C93C91"/>
    <w:rsid w:val="00C9412B"/>
    <w:rsid w:val="00C94D04"/>
    <w:rsid w:val="00C96B24"/>
    <w:rsid w:val="00CA143C"/>
    <w:rsid w:val="00CA3727"/>
    <w:rsid w:val="00CA397C"/>
    <w:rsid w:val="00CA6721"/>
    <w:rsid w:val="00CB0542"/>
    <w:rsid w:val="00CB3DA4"/>
    <w:rsid w:val="00CB5EB6"/>
    <w:rsid w:val="00CB69E6"/>
    <w:rsid w:val="00CB7D58"/>
    <w:rsid w:val="00CC0C4C"/>
    <w:rsid w:val="00CC2FD8"/>
    <w:rsid w:val="00CC3D5C"/>
    <w:rsid w:val="00CC42FC"/>
    <w:rsid w:val="00CC5BA2"/>
    <w:rsid w:val="00CD0636"/>
    <w:rsid w:val="00CD3B62"/>
    <w:rsid w:val="00CD4C74"/>
    <w:rsid w:val="00CD502A"/>
    <w:rsid w:val="00CD5B8E"/>
    <w:rsid w:val="00CD7062"/>
    <w:rsid w:val="00CD70E8"/>
    <w:rsid w:val="00CD787B"/>
    <w:rsid w:val="00CD7F1E"/>
    <w:rsid w:val="00CE00C7"/>
    <w:rsid w:val="00CF0EE9"/>
    <w:rsid w:val="00CF104C"/>
    <w:rsid w:val="00CF1147"/>
    <w:rsid w:val="00CF6D83"/>
    <w:rsid w:val="00D02371"/>
    <w:rsid w:val="00D0258B"/>
    <w:rsid w:val="00D059E2"/>
    <w:rsid w:val="00D068AE"/>
    <w:rsid w:val="00D07F54"/>
    <w:rsid w:val="00D104A1"/>
    <w:rsid w:val="00D110B0"/>
    <w:rsid w:val="00D110F7"/>
    <w:rsid w:val="00D13004"/>
    <w:rsid w:val="00D132CD"/>
    <w:rsid w:val="00D13B67"/>
    <w:rsid w:val="00D13FA8"/>
    <w:rsid w:val="00D147A7"/>
    <w:rsid w:val="00D15B8E"/>
    <w:rsid w:val="00D163F1"/>
    <w:rsid w:val="00D20C59"/>
    <w:rsid w:val="00D22CF7"/>
    <w:rsid w:val="00D237C3"/>
    <w:rsid w:val="00D24A3F"/>
    <w:rsid w:val="00D25D6B"/>
    <w:rsid w:val="00D25FC6"/>
    <w:rsid w:val="00D26B7F"/>
    <w:rsid w:val="00D301E4"/>
    <w:rsid w:val="00D30B33"/>
    <w:rsid w:val="00D31792"/>
    <w:rsid w:val="00D327C2"/>
    <w:rsid w:val="00D33A2D"/>
    <w:rsid w:val="00D345AF"/>
    <w:rsid w:val="00D3663F"/>
    <w:rsid w:val="00D423EC"/>
    <w:rsid w:val="00D43318"/>
    <w:rsid w:val="00D4570A"/>
    <w:rsid w:val="00D46178"/>
    <w:rsid w:val="00D4630F"/>
    <w:rsid w:val="00D465D9"/>
    <w:rsid w:val="00D46DDE"/>
    <w:rsid w:val="00D47887"/>
    <w:rsid w:val="00D47CD1"/>
    <w:rsid w:val="00D47E98"/>
    <w:rsid w:val="00D507A0"/>
    <w:rsid w:val="00D527C9"/>
    <w:rsid w:val="00D56532"/>
    <w:rsid w:val="00D57A5F"/>
    <w:rsid w:val="00D57F5E"/>
    <w:rsid w:val="00D61107"/>
    <w:rsid w:val="00D63C43"/>
    <w:rsid w:val="00D63D25"/>
    <w:rsid w:val="00D65F45"/>
    <w:rsid w:val="00D6696C"/>
    <w:rsid w:val="00D70EE4"/>
    <w:rsid w:val="00D725C3"/>
    <w:rsid w:val="00D76BAB"/>
    <w:rsid w:val="00D81E23"/>
    <w:rsid w:val="00D85309"/>
    <w:rsid w:val="00D85E21"/>
    <w:rsid w:val="00D86183"/>
    <w:rsid w:val="00D878E0"/>
    <w:rsid w:val="00D87A34"/>
    <w:rsid w:val="00D87B42"/>
    <w:rsid w:val="00D90731"/>
    <w:rsid w:val="00D929B8"/>
    <w:rsid w:val="00D93547"/>
    <w:rsid w:val="00D96E0E"/>
    <w:rsid w:val="00D97BEB"/>
    <w:rsid w:val="00DA2004"/>
    <w:rsid w:val="00DA30C2"/>
    <w:rsid w:val="00DA4554"/>
    <w:rsid w:val="00DA47DD"/>
    <w:rsid w:val="00DA495D"/>
    <w:rsid w:val="00DA4DC3"/>
    <w:rsid w:val="00DA63BE"/>
    <w:rsid w:val="00DA749B"/>
    <w:rsid w:val="00DA778E"/>
    <w:rsid w:val="00DB3873"/>
    <w:rsid w:val="00DB53FD"/>
    <w:rsid w:val="00DC12C7"/>
    <w:rsid w:val="00DC1703"/>
    <w:rsid w:val="00DC3E9E"/>
    <w:rsid w:val="00DD01D7"/>
    <w:rsid w:val="00DD07D4"/>
    <w:rsid w:val="00DD08B0"/>
    <w:rsid w:val="00DD1DB2"/>
    <w:rsid w:val="00DD34CF"/>
    <w:rsid w:val="00DD3A84"/>
    <w:rsid w:val="00DD42BA"/>
    <w:rsid w:val="00DD6785"/>
    <w:rsid w:val="00DD68A5"/>
    <w:rsid w:val="00DD6D42"/>
    <w:rsid w:val="00DE22C1"/>
    <w:rsid w:val="00DE351C"/>
    <w:rsid w:val="00DE78E5"/>
    <w:rsid w:val="00DF025B"/>
    <w:rsid w:val="00DF03EF"/>
    <w:rsid w:val="00DF049B"/>
    <w:rsid w:val="00DF0D5B"/>
    <w:rsid w:val="00DF16D5"/>
    <w:rsid w:val="00DF60E2"/>
    <w:rsid w:val="00E0021B"/>
    <w:rsid w:val="00E01B63"/>
    <w:rsid w:val="00E02F7D"/>
    <w:rsid w:val="00E03062"/>
    <w:rsid w:val="00E05794"/>
    <w:rsid w:val="00E07461"/>
    <w:rsid w:val="00E1024C"/>
    <w:rsid w:val="00E1150C"/>
    <w:rsid w:val="00E11AA1"/>
    <w:rsid w:val="00E126AE"/>
    <w:rsid w:val="00E167D1"/>
    <w:rsid w:val="00E1798B"/>
    <w:rsid w:val="00E21518"/>
    <w:rsid w:val="00E22A20"/>
    <w:rsid w:val="00E2471D"/>
    <w:rsid w:val="00E24797"/>
    <w:rsid w:val="00E24D0C"/>
    <w:rsid w:val="00E26440"/>
    <w:rsid w:val="00E27096"/>
    <w:rsid w:val="00E273AF"/>
    <w:rsid w:val="00E2763C"/>
    <w:rsid w:val="00E27B1D"/>
    <w:rsid w:val="00E3223E"/>
    <w:rsid w:val="00E33C34"/>
    <w:rsid w:val="00E34875"/>
    <w:rsid w:val="00E41E02"/>
    <w:rsid w:val="00E42F54"/>
    <w:rsid w:val="00E438A7"/>
    <w:rsid w:val="00E45929"/>
    <w:rsid w:val="00E4776A"/>
    <w:rsid w:val="00E47781"/>
    <w:rsid w:val="00E503EB"/>
    <w:rsid w:val="00E50407"/>
    <w:rsid w:val="00E51EB2"/>
    <w:rsid w:val="00E52AF5"/>
    <w:rsid w:val="00E539DC"/>
    <w:rsid w:val="00E550CC"/>
    <w:rsid w:val="00E55F3C"/>
    <w:rsid w:val="00E56566"/>
    <w:rsid w:val="00E618E4"/>
    <w:rsid w:val="00E634E4"/>
    <w:rsid w:val="00E63CFD"/>
    <w:rsid w:val="00E64E1B"/>
    <w:rsid w:val="00E64E68"/>
    <w:rsid w:val="00E670F6"/>
    <w:rsid w:val="00E67C56"/>
    <w:rsid w:val="00E70196"/>
    <w:rsid w:val="00E7264A"/>
    <w:rsid w:val="00E72B3B"/>
    <w:rsid w:val="00E76B85"/>
    <w:rsid w:val="00E77F3C"/>
    <w:rsid w:val="00E77F83"/>
    <w:rsid w:val="00E80B24"/>
    <w:rsid w:val="00E80EFC"/>
    <w:rsid w:val="00E81CE1"/>
    <w:rsid w:val="00E81F46"/>
    <w:rsid w:val="00E8229A"/>
    <w:rsid w:val="00E83334"/>
    <w:rsid w:val="00E83BC7"/>
    <w:rsid w:val="00E8489F"/>
    <w:rsid w:val="00E84C3F"/>
    <w:rsid w:val="00E8598A"/>
    <w:rsid w:val="00E86132"/>
    <w:rsid w:val="00E87627"/>
    <w:rsid w:val="00E90830"/>
    <w:rsid w:val="00E92425"/>
    <w:rsid w:val="00E927FE"/>
    <w:rsid w:val="00E943F3"/>
    <w:rsid w:val="00E94DC3"/>
    <w:rsid w:val="00E951DC"/>
    <w:rsid w:val="00E95A7D"/>
    <w:rsid w:val="00E95EA9"/>
    <w:rsid w:val="00E96C8C"/>
    <w:rsid w:val="00EA0641"/>
    <w:rsid w:val="00EA125B"/>
    <w:rsid w:val="00EA57E1"/>
    <w:rsid w:val="00EA5E6A"/>
    <w:rsid w:val="00EA7BDC"/>
    <w:rsid w:val="00EA7FE5"/>
    <w:rsid w:val="00EB3359"/>
    <w:rsid w:val="00EB37F0"/>
    <w:rsid w:val="00EB4234"/>
    <w:rsid w:val="00EB47CA"/>
    <w:rsid w:val="00EB58D4"/>
    <w:rsid w:val="00EC0A9C"/>
    <w:rsid w:val="00EC1E6F"/>
    <w:rsid w:val="00EC2E92"/>
    <w:rsid w:val="00EC48CE"/>
    <w:rsid w:val="00EC60A4"/>
    <w:rsid w:val="00ED05FD"/>
    <w:rsid w:val="00ED0A81"/>
    <w:rsid w:val="00ED2E0E"/>
    <w:rsid w:val="00ED358D"/>
    <w:rsid w:val="00ED3BC7"/>
    <w:rsid w:val="00ED42FF"/>
    <w:rsid w:val="00ED5167"/>
    <w:rsid w:val="00ED72C4"/>
    <w:rsid w:val="00ED7A65"/>
    <w:rsid w:val="00EE162C"/>
    <w:rsid w:val="00EE25C1"/>
    <w:rsid w:val="00EE25DD"/>
    <w:rsid w:val="00EF14F7"/>
    <w:rsid w:val="00EF40FA"/>
    <w:rsid w:val="00EF6862"/>
    <w:rsid w:val="00F04BFA"/>
    <w:rsid w:val="00F04D7A"/>
    <w:rsid w:val="00F05F93"/>
    <w:rsid w:val="00F11969"/>
    <w:rsid w:val="00F143F5"/>
    <w:rsid w:val="00F16609"/>
    <w:rsid w:val="00F16B8F"/>
    <w:rsid w:val="00F17B79"/>
    <w:rsid w:val="00F20AB3"/>
    <w:rsid w:val="00F20FE9"/>
    <w:rsid w:val="00F2250C"/>
    <w:rsid w:val="00F22CF1"/>
    <w:rsid w:val="00F236CA"/>
    <w:rsid w:val="00F319AF"/>
    <w:rsid w:val="00F3228A"/>
    <w:rsid w:val="00F3269A"/>
    <w:rsid w:val="00F34295"/>
    <w:rsid w:val="00F34EB6"/>
    <w:rsid w:val="00F36F89"/>
    <w:rsid w:val="00F375DD"/>
    <w:rsid w:val="00F37B05"/>
    <w:rsid w:val="00F42BA5"/>
    <w:rsid w:val="00F42E59"/>
    <w:rsid w:val="00F4341F"/>
    <w:rsid w:val="00F44FC4"/>
    <w:rsid w:val="00F473E2"/>
    <w:rsid w:val="00F47496"/>
    <w:rsid w:val="00F520B0"/>
    <w:rsid w:val="00F54802"/>
    <w:rsid w:val="00F55895"/>
    <w:rsid w:val="00F56173"/>
    <w:rsid w:val="00F57987"/>
    <w:rsid w:val="00F63ED5"/>
    <w:rsid w:val="00F66B25"/>
    <w:rsid w:val="00F679E4"/>
    <w:rsid w:val="00F71040"/>
    <w:rsid w:val="00F71B2E"/>
    <w:rsid w:val="00F722DC"/>
    <w:rsid w:val="00F72D43"/>
    <w:rsid w:val="00F73D4E"/>
    <w:rsid w:val="00F75BEF"/>
    <w:rsid w:val="00F82FE0"/>
    <w:rsid w:val="00F8569B"/>
    <w:rsid w:val="00F85E4D"/>
    <w:rsid w:val="00F86525"/>
    <w:rsid w:val="00F906ED"/>
    <w:rsid w:val="00F91B42"/>
    <w:rsid w:val="00F9523C"/>
    <w:rsid w:val="00F97957"/>
    <w:rsid w:val="00FA0F29"/>
    <w:rsid w:val="00FA188E"/>
    <w:rsid w:val="00FA198D"/>
    <w:rsid w:val="00FA218C"/>
    <w:rsid w:val="00FA3CCD"/>
    <w:rsid w:val="00FA4FC7"/>
    <w:rsid w:val="00FA5BF6"/>
    <w:rsid w:val="00FB0CEB"/>
    <w:rsid w:val="00FB0F6E"/>
    <w:rsid w:val="00FB3A55"/>
    <w:rsid w:val="00FB4107"/>
    <w:rsid w:val="00FB77D1"/>
    <w:rsid w:val="00FC1E5A"/>
    <w:rsid w:val="00FC54C8"/>
    <w:rsid w:val="00FC5A95"/>
    <w:rsid w:val="00FC62E7"/>
    <w:rsid w:val="00FC636D"/>
    <w:rsid w:val="00FD15A1"/>
    <w:rsid w:val="00FD3E34"/>
    <w:rsid w:val="00FD6301"/>
    <w:rsid w:val="00FD74F2"/>
    <w:rsid w:val="00FD7886"/>
    <w:rsid w:val="00FD7B7A"/>
    <w:rsid w:val="00FE3571"/>
    <w:rsid w:val="00FE4A7F"/>
    <w:rsid w:val="00FE604B"/>
    <w:rsid w:val="00FE69C9"/>
    <w:rsid w:val="00FF63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7985A"/>
  <w15:docId w15:val="{93F31E81-9070-4327-B9A3-B2F9C27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9B"/>
    <w:rPr>
      <w:rFonts w:ascii="Calibri" w:hAnsi="Calibri"/>
      <w:lang w:val="en-US"/>
    </w:rPr>
  </w:style>
  <w:style w:type="paragraph" w:styleId="Heading1">
    <w:name w:val="heading 1"/>
    <w:basedOn w:val="Normal"/>
    <w:next w:val="Normal"/>
    <w:link w:val="Heading1Char"/>
    <w:autoRedefine/>
    <w:qFormat/>
    <w:locked/>
    <w:rsid w:val="00125304"/>
    <w:pPr>
      <w:pBdr>
        <w:bottom w:val="single" w:sz="4" w:space="1" w:color="0B6965"/>
      </w:pBdr>
      <w:spacing w:before="240" w:after="240"/>
      <w:outlineLvl w:val="0"/>
    </w:pPr>
    <w:rPr>
      <w:b/>
      <w:color w:val="0B6965"/>
      <w:sz w:val="28"/>
      <w:szCs w:val="28"/>
    </w:rPr>
  </w:style>
  <w:style w:type="paragraph" w:styleId="Heading2">
    <w:name w:val="heading 2"/>
    <w:basedOn w:val="Heading1"/>
    <w:next w:val="Normal"/>
    <w:link w:val="Heading2Char"/>
    <w:unhideWhenUsed/>
    <w:qFormat/>
    <w:locked/>
    <w:rsid w:val="0097174F"/>
    <w:pPr>
      <w:numPr>
        <w:numId w:val="1"/>
      </w:numPr>
      <w:pBdr>
        <w:bottom w:val="none" w:sz="0" w:space="0" w:color="auto"/>
      </w:pBdr>
      <w:spacing w:before="120" w:after="120"/>
      <w:outlineLvl w:val="1"/>
    </w:pPr>
    <w:rPr>
      <w:sz w:val="22"/>
    </w:rPr>
  </w:style>
  <w:style w:type="paragraph" w:styleId="Heading3">
    <w:name w:val="heading 3"/>
    <w:basedOn w:val="Heading2"/>
    <w:next w:val="Normal"/>
    <w:link w:val="Heading3Char"/>
    <w:unhideWhenUsed/>
    <w:qFormat/>
    <w:locked/>
    <w:rsid w:val="0097174F"/>
    <w:pPr>
      <w:numPr>
        <w:numId w:val="2"/>
      </w:numPr>
      <w:outlineLvl w:val="2"/>
    </w:pPr>
    <w:rPr>
      <w:sz w:val="20"/>
    </w:rPr>
  </w:style>
  <w:style w:type="paragraph" w:styleId="Heading4">
    <w:name w:val="heading 4"/>
    <w:basedOn w:val="Normal"/>
    <w:next w:val="Normal"/>
    <w:link w:val="Heading4Char"/>
    <w:unhideWhenUsed/>
    <w:qFormat/>
    <w:locked/>
    <w:rsid w:val="0097174F"/>
    <w:pPr>
      <w:spacing w:after="120" w:line="276" w:lineRule="auto"/>
      <w:ind w:left="1138"/>
      <w:jc w:val="both"/>
      <w:outlineLvl w:val="3"/>
    </w:pPr>
    <w:rPr>
      <w:b/>
      <w:color w:val="0B6965"/>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AD7"/>
    <w:pPr>
      <w:tabs>
        <w:tab w:val="center" w:pos="4536"/>
        <w:tab w:val="right" w:pos="9072"/>
      </w:tabs>
    </w:pPr>
  </w:style>
  <w:style w:type="character" w:customStyle="1" w:styleId="HeaderChar">
    <w:name w:val="Header Char"/>
    <w:basedOn w:val="DefaultParagraphFont"/>
    <w:link w:val="Header"/>
    <w:uiPriority w:val="99"/>
    <w:semiHidden/>
    <w:locked/>
    <w:rsid w:val="00ED05FD"/>
    <w:rPr>
      <w:sz w:val="24"/>
      <w:szCs w:val="24"/>
    </w:rPr>
  </w:style>
  <w:style w:type="paragraph" w:styleId="Footer">
    <w:name w:val="footer"/>
    <w:basedOn w:val="Normal"/>
    <w:link w:val="FooterChar"/>
    <w:uiPriority w:val="99"/>
    <w:rsid w:val="00B32AD7"/>
    <w:pPr>
      <w:tabs>
        <w:tab w:val="center" w:pos="4536"/>
        <w:tab w:val="right" w:pos="9072"/>
      </w:tabs>
    </w:pPr>
  </w:style>
  <w:style w:type="character" w:customStyle="1" w:styleId="FooterChar">
    <w:name w:val="Footer Char"/>
    <w:basedOn w:val="DefaultParagraphFont"/>
    <w:link w:val="Footer"/>
    <w:uiPriority w:val="99"/>
    <w:semiHidden/>
    <w:locked/>
    <w:rsid w:val="00ED05FD"/>
    <w:rPr>
      <w:sz w:val="24"/>
      <w:szCs w:val="24"/>
    </w:rPr>
  </w:style>
  <w:style w:type="character" w:styleId="PageNumber">
    <w:name w:val="page number"/>
    <w:basedOn w:val="DefaultParagraphFont"/>
    <w:uiPriority w:val="99"/>
    <w:rsid w:val="00B32AD7"/>
  </w:style>
  <w:style w:type="paragraph" w:styleId="NormalWeb">
    <w:name w:val="Normal (Web)"/>
    <w:basedOn w:val="Normal"/>
    <w:uiPriority w:val="99"/>
    <w:rsid w:val="00636E32"/>
    <w:pPr>
      <w:spacing w:before="100" w:beforeAutospacing="1" w:after="100" w:afterAutospacing="1"/>
    </w:pPr>
  </w:style>
  <w:style w:type="paragraph" w:styleId="ListParagraph">
    <w:name w:val="List Paragraph"/>
    <w:basedOn w:val="Normal"/>
    <w:link w:val="ListParagraphChar"/>
    <w:uiPriority w:val="34"/>
    <w:qFormat/>
    <w:rsid w:val="000C5E06"/>
    <w:pPr>
      <w:ind w:left="720"/>
      <w:contextualSpacing/>
    </w:pPr>
  </w:style>
  <w:style w:type="character" w:styleId="CommentReference">
    <w:name w:val="annotation reference"/>
    <w:basedOn w:val="DefaultParagraphFont"/>
    <w:uiPriority w:val="99"/>
    <w:semiHidden/>
    <w:unhideWhenUsed/>
    <w:rsid w:val="000C5E06"/>
    <w:rPr>
      <w:sz w:val="16"/>
      <w:szCs w:val="16"/>
    </w:rPr>
  </w:style>
  <w:style w:type="paragraph" w:styleId="CommentText">
    <w:name w:val="annotation text"/>
    <w:basedOn w:val="Normal"/>
    <w:link w:val="CommentTextChar"/>
    <w:uiPriority w:val="99"/>
    <w:semiHidden/>
    <w:unhideWhenUsed/>
    <w:rsid w:val="000C5E06"/>
    <w:rPr>
      <w:sz w:val="20"/>
      <w:szCs w:val="20"/>
    </w:rPr>
  </w:style>
  <w:style w:type="character" w:customStyle="1" w:styleId="CommentTextChar">
    <w:name w:val="Comment Text Char"/>
    <w:basedOn w:val="DefaultParagraphFont"/>
    <w:link w:val="CommentText"/>
    <w:uiPriority w:val="99"/>
    <w:semiHidden/>
    <w:rsid w:val="000C5E06"/>
    <w:rPr>
      <w:rFonts w:ascii="Calibri" w:hAnsi="Calibri"/>
      <w:sz w:val="20"/>
      <w:szCs w:val="20"/>
    </w:rPr>
  </w:style>
  <w:style w:type="paragraph" w:styleId="FootnoteText">
    <w:name w:val="footnote text"/>
    <w:basedOn w:val="Normal"/>
    <w:link w:val="FootnoteTextChar"/>
    <w:uiPriority w:val="99"/>
    <w:unhideWhenUsed/>
    <w:rsid w:val="003F6762"/>
    <w:pPr>
      <w:spacing w:line="276" w:lineRule="auto"/>
    </w:pPr>
    <w:rPr>
      <w:sz w:val="20"/>
      <w:szCs w:val="20"/>
    </w:rPr>
  </w:style>
  <w:style w:type="character" w:customStyle="1" w:styleId="FootnoteTextChar">
    <w:name w:val="Footnote Text Char"/>
    <w:basedOn w:val="DefaultParagraphFont"/>
    <w:link w:val="FootnoteText"/>
    <w:uiPriority w:val="99"/>
    <w:rsid w:val="003F6762"/>
    <w:rPr>
      <w:rFonts w:ascii="Calibri" w:hAnsi="Calibri"/>
      <w:sz w:val="20"/>
      <w:szCs w:val="20"/>
      <w:lang w:val="en-US"/>
    </w:rPr>
  </w:style>
  <w:style w:type="character" w:styleId="FootnoteReference">
    <w:name w:val="footnote reference"/>
    <w:basedOn w:val="DefaultParagraphFont"/>
    <w:uiPriority w:val="99"/>
    <w:unhideWhenUsed/>
    <w:rsid w:val="000C5E06"/>
    <w:rPr>
      <w:vertAlign w:val="superscript"/>
    </w:rPr>
  </w:style>
  <w:style w:type="table" w:styleId="TableGrid">
    <w:name w:val="Table Grid"/>
    <w:basedOn w:val="TableNormal"/>
    <w:locked/>
    <w:rsid w:val="000C5E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686399"/>
    <w:pPr>
      <w:keepNext/>
      <w:spacing w:line="276" w:lineRule="auto"/>
      <w:jc w:val="center"/>
    </w:pPr>
    <w:rPr>
      <w:b/>
      <w:noProof/>
      <w:color w:val="0B6965"/>
      <w:sz w:val="14"/>
      <w:szCs w:val="16"/>
      <w:lang w:eastAsia="fr-BE"/>
    </w:rPr>
  </w:style>
  <w:style w:type="paragraph" w:styleId="BalloonText">
    <w:name w:val="Balloon Text"/>
    <w:basedOn w:val="Normal"/>
    <w:link w:val="BalloonTextChar"/>
    <w:uiPriority w:val="99"/>
    <w:semiHidden/>
    <w:unhideWhenUsed/>
    <w:rsid w:val="000C5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221D"/>
    <w:rPr>
      <w:b/>
      <w:bCs/>
    </w:rPr>
  </w:style>
  <w:style w:type="character" w:customStyle="1" w:styleId="CommentSubjectChar">
    <w:name w:val="Comment Subject Char"/>
    <w:basedOn w:val="CommentTextChar"/>
    <w:link w:val="CommentSubject"/>
    <w:uiPriority w:val="99"/>
    <w:semiHidden/>
    <w:rsid w:val="0056221D"/>
    <w:rPr>
      <w:rFonts w:ascii="Calibri" w:hAnsi="Calibri"/>
      <w:b/>
      <w:bCs/>
      <w:sz w:val="20"/>
      <w:szCs w:val="20"/>
    </w:rPr>
  </w:style>
  <w:style w:type="paragraph" w:styleId="Revision">
    <w:name w:val="Revision"/>
    <w:hidden/>
    <w:uiPriority w:val="99"/>
    <w:semiHidden/>
    <w:rsid w:val="00BC3338"/>
    <w:rPr>
      <w:rFonts w:ascii="Calibri" w:hAnsi="Calibri"/>
    </w:rPr>
  </w:style>
  <w:style w:type="character" w:customStyle="1" w:styleId="Heading1Char">
    <w:name w:val="Heading 1 Char"/>
    <w:basedOn w:val="DefaultParagraphFont"/>
    <w:link w:val="Heading1"/>
    <w:rsid w:val="00125304"/>
    <w:rPr>
      <w:rFonts w:ascii="Calibri" w:hAnsi="Calibri"/>
      <w:b/>
      <w:color w:val="0B6965"/>
      <w:sz w:val="28"/>
      <w:szCs w:val="28"/>
      <w:lang w:val="en-US"/>
    </w:rPr>
  </w:style>
  <w:style w:type="character" w:customStyle="1" w:styleId="Heading2Char">
    <w:name w:val="Heading 2 Char"/>
    <w:basedOn w:val="DefaultParagraphFont"/>
    <w:link w:val="Heading2"/>
    <w:rsid w:val="0097174F"/>
    <w:rPr>
      <w:rFonts w:ascii="Calibri" w:hAnsi="Calibri"/>
      <w:b/>
      <w:color w:val="0B6965"/>
      <w:szCs w:val="28"/>
      <w:lang w:val="en-US"/>
    </w:rPr>
  </w:style>
  <w:style w:type="paragraph" w:styleId="Title">
    <w:name w:val="Title"/>
    <w:basedOn w:val="Normal"/>
    <w:next w:val="Normal"/>
    <w:link w:val="TitleChar"/>
    <w:autoRedefine/>
    <w:qFormat/>
    <w:locked/>
    <w:rsid w:val="00F319AF"/>
    <w:pPr>
      <w:contextualSpacing/>
      <w:jc w:val="center"/>
    </w:pPr>
    <w:rPr>
      <w:rFonts w:asciiTheme="majorHAnsi" w:eastAsiaTheme="majorEastAsia" w:hAnsiTheme="majorHAnsi" w:cstheme="majorBidi"/>
      <w:color w:val="11689B"/>
      <w:spacing w:val="-10"/>
      <w:kern w:val="28"/>
      <w:sz w:val="28"/>
      <w:szCs w:val="56"/>
    </w:rPr>
  </w:style>
  <w:style w:type="character" w:customStyle="1" w:styleId="TitleChar">
    <w:name w:val="Title Char"/>
    <w:basedOn w:val="DefaultParagraphFont"/>
    <w:link w:val="Title"/>
    <w:rsid w:val="00F319AF"/>
    <w:rPr>
      <w:rFonts w:asciiTheme="majorHAnsi" w:eastAsiaTheme="majorEastAsia" w:hAnsiTheme="majorHAnsi" w:cstheme="majorBidi"/>
      <w:color w:val="11689B"/>
      <w:spacing w:val="-10"/>
      <w:kern w:val="28"/>
      <w:sz w:val="28"/>
      <w:szCs w:val="56"/>
      <w:lang w:val="en-US"/>
    </w:rPr>
  </w:style>
  <w:style w:type="paragraph" w:styleId="Subtitle">
    <w:name w:val="Subtitle"/>
    <w:basedOn w:val="Normal"/>
    <w:next w:val="Normal"/>
    <w:link w:val="SubtitleChar"/>
    <w:qFormat/>
    <w:locked/>
    <w:rsid w:val="00F319AF"/>
    <w:pPr>
      <w:numPr>
        <w:ilvl w:val="1"/>
      </w:numPr>
      <w:spacing w:after="160"/>
      <w:jc w:val="center"/>
    </w:pPr>
    <w:rPr>
      <w:rFonts w:asciiTheme="majorHAnsi" w:eastAsiaTheme="minorEastAsia" w:hAnsiTheme="majorHAnsi" w:cstheme="minorBidi"/>
      <w:color w:val="11689B"/>
      <w:spacing w:val="15"/>
    </w:rPr>
  </w:style>
  <w:style w:type="character" w:customStyle="1" w:styleId="SubtitleChar">
    <w:name w:val="Subtitle Char"/>
    <w:basedOn w:val="DefaultParagraphFont"/>
    <w:link w:val="Subtitle"/>
    <w:rsid w:val="00F319AF"/>
    <w:rPr>
      <w:rFonts w:asciiTheme="majorHAnsi" w:eastAsiaTheme="minorEastAsia" w:hAnsiTheme="majorHAnsi" w:cstheme="minorBidi"/>
      <w:color w:val="11689B"/>
      <w:spacing w:val="15"/>
      <w:lang w:val="en-US"/>
    </w:rPr>
  </w:style>
  <w:style w:type="paragraph" w:customStyle="1" w:styleId="Default">
    <w:name w:val="Default"/>
    <w:rsid w:val="004042BE"/>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6255F3"/>
    <w:rPr>
      <w:rFonts w:asciiTheme="minorHAnsi" w:hAnsiTheme="minorHAnsi"/>
      <w:color w:val="0D817B"/>
      <w:u w:val="single"/>
    </w:rPr>
  </w:style>
  <w:style w:type="paragraph" w:customStyle="1" w:styleId="Name">
    <w:name w:val="Name"/>
    <w:basedOn w:val="Normal"/>
    <w:rsid w:val="00B5536C"/>
    <w:pPr>
      <w:spacing w:before="500" w:after="320" w:line="276" w:lineRule="auto"/>
      <w:jc w:val="both"/>
    </w:pPr>
    <w:rPr>
      <w:rFonts w:ascii="Candara" w:eastAsia="Trebuchet MS" w:hAnsi="Candara"/>
      <w:b/>
      <w:color w:val="0D0D0D"/>
      <w:sz w:val="20"/>
      <w:lang w:eastAsia="en-US"/>
    </w:rPr>
  </w:style>
  <w:style w:type="paragraph" w:customStyle="1" w:styleId="TitleII">
    <w:name w:val="Title II"/>
    <w:basedOn w:val="Normal"/>
    <w:autoRedefine/>
    <w:rsid w:val="00E24797"/>
    <w:pPr>
      <w:tabs>
        <w:tab w:val="left" w:pos="5880"/>
      </w:tabs>
      <w:spacing w:after="200" w:line="276" w:lineRule="auto"/>
      <w:ind w:left="360"/>
      <w:jc w:val="both"/>
    </w:pPr>
    <w:rPr>
      <w:rFonts w:asciiTheme="minorHAnsi" w:eastAsia="Trebuchet MS" w:hAnsiTheme="minorHAnsi"/>
      <w:lang w:eastAsia="en-US"/>
    </w:rPr>
  </w:style>
  <w:style w:type="character" w:customStyle="1" w:styleId="ListParagraphChar">
    <w:name w:val="List Paragraph Char"/>
    <w:basedOn w:val="DefaultParagraphFont"/>
    <w:link w:val="ListParagraph"/>
    <w:uiPriority w:val="34"/>
    <w:rsid w:val="00DD01D7"/>
    <w:rPr>
      <w:rFonts w:ascii="Calibri" w:hAnsi="Calibri"/>
      <w:lang w:val="en-US"/>
    </w:rPr>
  </w:style>
  <w:style w:type="character" w:styleId="FollowedHyperlink">
    <w:name w:val="FollowedHyperlink"/>
    <w:basedOn w:val="DefaultParagraphFont"/>
    <w:uiPriority w:val="99"/>
    <w:semiHidden/>
    <w:unhideWhenUsed/>
    <w:rsid w:val="00B13618"/>
    <w:rPr>
      <w:color w:val="800080" w:themeColor="followedHyperlink"/>
      <w:u w:val="single"/>
    </w:rPr>
  </w:style>
  <w:style w:type="paragraph" w:customStyle="1" w:styleId="ContactInfo">
    <w:name w:val="Contact Info"/>
    <w:link w:val="ContactInfoChar"/>
    <w:qFormat/>
    <w:rsid w:val="00D301E4"/>
    <w:pPr>
      <w:spacing w:before="80" w:after="40"/>
    </w:pPr>
    <w:rPr>
      <w:rFonts w:ascii="Trebuchet MS" w:eastAsia="Trebuchet MS" w:hAnsi="Trebuchet MS"/>
      <w:color w:val="0D0D0D"/>
      <w:sz w:val="20"/>
      <w:lang w:val="en-US" w:eastAsia="en-US"/>
    </w:rPr>
  </w:style>
  <w:style w:type="character" w:customStyle="1" w:styleId="ContactInfoChar">
    <w:name w:val="Contact Info Char"/>
    <w:basedOn w:val="DefaultParagraphFont"/>
    <w:link w:val="ContactInfo"/>
    <w:rsid w:val="00D301E4"/>
    <w:rPr>
      <w:rFonts w:ascii="Trebuchet MS" w:eastAsia="Trebuchet MS" w:hAnsi="Trebuchet MS"/>
      <w:color w:val="0D0D0D"/>
      <w:sz w:val="20"/>
      <w:lang w:val="en-US" w:eastAsia="en-US"/>
    </w:rPr>
  </w:style>
  <w:style w:type="character" w:styleId="Emphasis">
    <w:name w:val="Emphasis"/>
    <w:basedOn w:val="DefaultParagraphFont"/>
    <w:uiPriority w:val="20"/>
    <w:qFormat/>
    <w:locked/>
    <w:rsid w:val="009544FA"/>
    <w:rPr>
      <w:i/>
      <w:iCs/>
    </w:rPr>
  </w:style>
  <w:style w:type="paragraph" w:styleId="BodyText">
    <w:name w:val="Body Text"/>
    <w:basedOn w:val="Normal"/>
    <w:link w:val="BodyTextChar"/>
    <w:uiPriority w:val="1"/>
    <w:qFormat/>
    <w:rsid w:val="00B209C1"/>
    <w:pPr>
      <w:autoSpaceDE w:val="0"/>
      <w:autoSpaceDN w:val="0"/>
      <w:adjustRightInd w:val="0"/>
      <w:ind w:left="40"/>
    </w:pPr>
    <w:rPr>
      <w:rFonts w:ascii="Candara" w:hAnsi="Candara" w:cs="Candara"/>
      <w:sz w:val="24"/>
      <w:szCs w:val="24"/>
      <w:lang w:val="en-GB"/>
    </w:rPr>
  </w:style>
  <w:style w:type="character" w:customStyle="1" w:styleId="BodyTextChar">
    <w:name w:val="Body Text Char"/>
    <w:basedOn w:val="DefaultParagraphFont"/>
    <w:link w:val="BodyText"/>
    <w:uiPriority w:val="1"/>
    <w:rsid w:val="00B209C1"/>
    <w:rPr>
      <w:rFonts w:ascii="Candara" w:hAnsi="Candara" w:cs="Candara"/>
      <w:sz w:val="24"/>
      <w:szCs w:val="24"/>
      <w:lang w:val="en-GB"/>
    </w:rPr>
  </w:style>
  <w:style w:type="paragraph" w:styleId="TOC1">
    <w:name w:val="toc 1"/>
    <w:basedOn w:val="Normal"/>
    <w:next w:val="Normal"/>
    <w:autoRedefine/>
    <w:uiPriority w:val="39"/>
    <w:locked/>
    <w:rsid w:val="00800DC9"/>
    <w:pPr>
      <w:tabs>
        <w:tab w:val="left" w:pos="440"/>
        <w:tab w:val="right" w:leader="dot" w:pos="10054"/>
      </w:tabs>
      <w:spacing w:after="100"/>
      <w:ind w:left="426"/>
      <w:jc w:val="center"/>
    </w:pPr>
    <w:rPr>
      <w:b/>
      <w:i/>
      <w:noProof/>
    </w:rPr>
  </w:style>
  <w:style w:type="character" w:customStyle="1" w:styleId="Heading3Char">
    <w:name w:val="Heading 3 Char"/>
    <w:basedOn w:val="DefaultParagraphFont"/>
    <w:link w:val="Heading3"/>
    <w:rsid w:val="0097174F"/>
    <w:rPr>
      <w:rFonts w:ascii="Calibri" w:hAnsi="Calibri"/>
      <w:b/>
      <w:color w:val="0B6965"/>
      <w:sz w:val="20"/>
      <w:szCs w:val="28"/>
      <w:lang w:val="en-US"/>
    </w:rPr>
  </w:style>
  <w:style w:type="paragraph" w:styleId="TOCHeading">
    <w:name w:val="TOC Heading"/>
    <w:basedOn w:val="Heading1"/>
    <w:next w:val="Normal"/>
    <w:uiPriority w:val="39"/>
    <w:unhideWhenUsed/>
    <w:qFormat/>
    <w:rsid w:val="00CD787B"/>
    <w:pPr>
      <w:keepNext/>
      <w:keepLines/>
      <w:pBdr>
        <w:bottom w:val="none" w:sz="0" w:space="0" w:color="auto"/>
      </w:pBdr>
      <w:spacing w:line="259" w:lineRule="auto"/>
      <w:outlineLvl w:val="9"/>
    </w:pPr>
    <w:rPr>
      <w:rFonts w:asciiTheme="minorHAnsi" w:eastAsiaTheme="majorEastAsia" w:hAnsiTheme="minorHAnsi" w:cstheme="majorBidi"/>
      <w:szCs w:val="32"/>
      <w:lang w:eastAsia="en-US"/>
    </w:rPr>
  </w:style>
  <w:style w:type="paragraph" w:styleId="TOC2">
    <w:name w:val="toc 2"/>
    <w:basedOn w:val="Normal"/>
    <w:next w:val="Normal"/>
    <w:autoRedefine/>
    <w:uiPriority w:val="39"/>
    <w:locked/>
    <w:rsid w:val="0003106A"/>
    <w:pPr>
      <w:spacing w:after="100"/>
      <w:ind w:left="220"/>
    </w:pPr>
  </w:style>
  <w:style w:type="paragraph" w:styleId="TOC3">
    <w:name w:val="toc 3"/>
    <w:basedOn w:val="Normal"/>
    <w:next w:val="Normal"/>
    <w:autoRedefine/>
    <w:uiPriority w:val="39"/>
    <w:locked/>
    <w:rsid w:val="0003106A"/>
    <w:pPr>
      <w:spacing w:after="100"/>
      <w:ind w:left="440"/>
    </w:pPr>
  </w:style>
  <w:style w:type="character" w:styleId="PlaceholderText">
    <w:name w:val="Placeholder Text"/>
    <w:basedOn w:val="DefaultParagraphFont"/>
    <w:uiPriority w:val="99"/>
    <w:semiHidden/>
    <w:rsid w:val="00CB0542"/>
    <w:rPr>
      <w:color w:val="808080"/>
    </w:rPr>
  </w:style>
  <w:style w:type="character" w:customStyle="1" w:styleId="apple-converted-space">
    <w:name w:val="apple-converted-space"/>
    <w:basedOn w:val="DefaultParagraphFont"/>
    <w:rsid w:val="002B4BB1"/>
  </w:style>
  <w:style w:type="table" w:customStyle="1" w:styleId="TableGrid11">
    <w:name w:val="Table Grid11"/>
    <w:basedOn w:val="TableNormal"/>
    <w:next w:val="TableGrid"/>
    <w:rsid w:val="00CF11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7174F"/>
    <w:rPr>
      <w:rFonts w:ascii="Calibri" w:hAnsi="Calibri"/>
      <w:b/>
      <w:color w:val="0B6965"/>
      <w:sz w:val="20"/>
      <w:szCs w:val="16"/>
      <w:lang w:val="en-US"/>
    </w:rPr>
  </w:style>
  <w:style w:type="paragraph" w:styleId="TableofFigures">
    <w:name w:val="table of figures"/>
    <w:basedOn w:val="Normal"/>
    <w:next w:val="Normal"/>
    <w:uiPriority w:val="99"/>
    <w:unhideWhenUsed/>
    <w:rsid w:val="0068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9745">
      <w:bodyDiv w:val="1"/>
      <w:marLeft w:val="0"/>
      <w:marRight w:val="0"/>
      <w:marTop w:val="0"/>
      <w:marBottom w:val="0"/>
      <w:divBdr>
        <w:top w:val="none" w:sz="0" w:space="0" w:color="auto"/>
        <w:left w:val="none" w:sz="0" w:space="0" w:color="auto"/>
        <w:bottom w:val="none" w:sz="0" w:space="0" w:color="auto"/>
        <w:right w:val="none" w:sz="0" w:space="0" w:color="auto"/>
      </w:divBdr>
    </w:div>
    <w:div w:id="138571844">
      <w:bodyDiv w:val="1"/>
      <w:marLeft w:val="0"/>
      <w:marRight w:val="0"/>
      <w:marTop w:val="0"/>
      <w:marBottom w:val="0"/>
      <w:divBdr>
        <w:top w:val="none" w:sz="0" w:space="0" w:color="auto"/>
        <w:left w:val="none" w:sz="0" w:space="0" w:color="auto"/>
        <w:bottom w:val="none" w:sz="0" w:space="0" w:color="auto"/>
        <w:right w:val="none" w:sz="0" w:space="0" w:color="auto"/>
      </w:divBdr>
    </w:div>
    <w:div w:id="146439605">
      <w:bodyDiv w:val="1"/>
      <w:marLeft w:val="0"/>
      <w:marRight w:val="0"/>
      <w:marTop w:val="0"/>
      <w:marBottom w:val="0"/>
      <w:divBdr>
        <w:top w:val="none" w:sz="0" w:space="0" w:color="auto"/>
        <w:left w:val="none" w:sz="0" w:space="0" w:color="auto"/>
        <w:bottom w:val="none" w:sz="0" w:space="0" w:color="auto"/>
        <w:right w:val="none" w:sz="0" w:space="0" w:color="auto"/>
      </w:divBdr>
    </w:div>
    <w:div w:id="201214907">
      <w:bodyDiv w:val="1"/>
      <w:marLeft w:val="0"/>
      <w:marRight w:val="0"/>
      <w:marTop w:val="0"/>
      <w:marBottom w:val="0"/>
      <w:divBdr>
        <w:top w:val="none" w:sz="0" w:space="0" w:color="auto"/>
        <w:left w:val="none" w:sz="0" w:space="0" w:color="auto"/>
        <w:bottom w:val="none" w:sz="0" w:space="0" w:color="auto"/>
        <w:right w:val="none" w:sz="0" w:space="0" w:color="auto"/>
      </w:divBdr>
    </w:div>
    <w:div w:id="293561109">
      <w:bodyDiv w:val="1"/>
      <w:marLeft w:val="0"/>
      <w:marRight w:val="0"/>
      <w:marTop w:val="0"/>
      <w:marBottom w:val="0"/>
      <w:divBdr>
        <w:top w:val="none" w:sz="0" w:space="0" w:color="auto"/>
        <w:left w:val="none" w:sz="0" w:space="0" w:color="auto"/>
        <w:bottom w:val="none" w:sz="0" w:space="0" w:color="auto"/>
        <w:right w:val="none" w:sz="0" w:space="0" w:color="auto"/>
      </w:divBdr>
      <w:divsChild>
        <w:div w:id="259219676">
          <w:marLeft w:val="274"/>
          <w:marRight w:val="0"/>
          <w:marTop w:val="0"/>
          <w:marBottom w:val="0"/>
          <w:divBdr>
            <w:top w:val="none" w:sz="0" w:space="0" w:color="auto"/>
            <w:left w:val="none" w:sz="0" w:space="0" w:color="auto"/>
            <w:bottom w:val="none" w:sz="0" w:space="0" w:color="auto"/>
            <w:right w:val="none" w:sz="0" w:space="0" w:color="auto"/>
          </w:divBdr>
        </w:div>
        <w:div w:id="461773446">
          <w:marLeft w:val="274"/>
          <w:marRight w:val="0"/>
          <w:marTop w:val="0"/>
          <w:marBottom w:val="0"/>
          <w:divBdr>
            <w:top w:val="none" w:sz="0" w:space="0" w:color="auto"/>
            <w:left w:val="none" w:sz="0" w:space="0" w:color="auto"/>
            <w:bottom w:val="none" w:sz="0" w:space="0" w:color="auto"/>
            <w:right w:val="none" w:sz="0" w:space="0" w:color="auto"/>
          </w:divBdr>
        </w:div>
        <w:div w:id="485055030">
          <w:marLeft w:val="274"/>
          <w:marRight w:val="0"/>
          <w:marTop w:val="0"/>
          <w:marBottom w:val="0"/>
          <w:divBdr>
            <w:top w:val="none" w:sz="0" w:space="0" w:color="auto"/>
            <w:left w:val="none" w:sz="0" w:space="0" w:color="auto"/>
            <w:bottom w:val="none" w:sz="0" w:space="0" w:color="auto"/>
            <w:right w:val="none" w:sz="0" w:space="0" w:color="auto"/>
          </w:divBdr>
        </w:div>
        <w:div w:id="491338443">
          <w:marLeft w:val="274"/>
          <w:marRight w:val="0"/>
          <w:marTop w:val="0"/>
          <w:marBottom w:val="0"/>
          <w:divBdr>
            <w:top w:val="none" w:sz="0" w:space="0" w:color="auto"/>
            <w:left w:val="none" w:sz="0" w:space="0" w:color="auto"/>
            <w:bottom w:val="none" w:sz="0" w:space="0" w:color="auto"/>
            <w:right w:val="none" w:sz="0" w:space="0" w:color="auto"/>
          </w:divBdr>
        </w:div>
        <w:div w:id="613680360">
          <w:marLeft w:val="274"/>
          <w:marRight w:val="0"/>
          <w:marTop w:val="0"/>
          <w:marBottom w:val="0"/>
          <w:divBdr>
            <w:top w:val="none" w:sz="0" w:space="0" w:color="auto"/>
            <w:left w:val="none" w:sz="0" w:space="0" w:color="auto"/>
            <w:bottom w:val="none" w:sz="0" w:space="0" w:color="auto"/>
            <w:right w:val="none" w:sz="0" w:space="0" w:color="auto"/>
          </w:divBdr>
        </w:div>
        <w:div w:id="631012675">
          <w:marLeft w:val="274"/>
          <w:marRight w:val="0"/>
          <w:marTop w:val="0"/>
          <w:marBottom w:val="0"/>
          <w:divBdr>
            <w:top w:val="none" w:sz="0" w:space="0" w:color="auto"/>
            <w:left w:val="none" w:sz="0" w:space="0" w:color="auto"/>
            <w:bottom w:val="none" w:sz="0" w:space="0" w:color="auto"/>
            <w:right w:val="none" w:sz="0" w:space="0" w:color="auto"/>
          </w:divBdr>
        </w:div>
        <w:div w:id="761877075">
          <w:marLeft w:val="274"/>
          <w:marRight w:val="0"/>
          <w:marTop w:val="0"/>
          <w:marBottom w:val="0"/>
          <w:divBdr>
            <w:top w:val="none" w:sz="0" w:space="0" w:color="auto"/>
            <w:left w:val="none" w:sz="0" w:space="0" w:color="auto"/>
            <w:bottom w:val="none" w:sz="0" w:space="0" w:color="auto"/>
            <w:right w:val="none" w:sz="0" w:space="0" w:color="auto"/>
          </w:divBdr>
        </w:div>
        <w:div w:id="769007441">
          <w:marLeft w:val="274"/>
          <w:marRight w:val="0"/>
          <w:marTop w:val="0"/>
          <w:marBottom w:val="0"/>
          <w:divBdr>
            <w:top w:val="none" w:sz="0" w:space="0" w:color="auto"/>
            <w:left w:val="none" w:sz="0" w:space="0" w:color="auto"/>
            <w:bottom w:val="none" w:sz="0" w:space="0" w:color="auto"/>
            <w:right w:val="none" w:sz="0" w:space="0" w:color="auto"/>
          </w:divBdr>
        </w:div>
        <w:div w:id="1175193874">
          <w:marLeft w:val="274"/>
          <w:marRight w:val="0"/>
          <w:marTop w:val="0"/>
          <w:marBottom w:val="0"/>
          <w:divBdr>
            <w:top w:val="none" w:sz="0" w:space="0" w:color="auto"/>
            <w:left w:val="none" w:sz="0" w:space="0" w:color="auto"/>
            <w:bottom w:val="none" w:sz="0" w:space="0" w:color="auto"/>
            <w:right w:val="none" w:sz="0" w:space="0" w:color="auto"/>
          </w:divBdr>
        </w:div>
        <w:div w:id="1271274857">
          <w:marLeft w:val="274"/>
          <w:marRight w:val="0"/>
          <w:marTop w:val="0"/>
          <w:marBottom w:val="0"/>
          <w:divBdr>
            <w:top w:val="none" w:sz="0" w:space="0" w:color="auto"/>
            <w:left w:val="none" w:sz="0" w:space="0" w:color="auto"/>
            <w:bottom w:val="none" w:sz="0" w:space="0" w:color="auto"/>
            <w:right w:val="none" w:sz="0" w:space="0" w:color="auto"/>
          </w:divBdr>
        </w:div>
        <w:div w:id="1528371519">
          <w:marLeft w:val="274"/>
          <w:marRight w:val="0"/>
          <w:marTop w:val="0"/>
          <w:marBottom w:val="0"/>
          <w:divBdr>
            <w:top w:val="none" w:sz="0" w:space="0" w:color="auto"/>
            <w:left w:val="none" w:sz="0" w:space="0" w:color="auto"/>
            <w:bottom w:val="none" w:sz="0" w:space="0" w:color="auto"/>
            <w:right w:val="none" w:sz="0" w:space="0" w:color="auto"/>
          </w:divBdr>
        </w:div>
        <w:div w:id="1575318573">
          <w:marLeft w:val="274"/>
          <w:marRight w:val="0"/>
          <w:marTop w:val="0"/>
          <w:marBottom w:val="0"/>
          <w:divBdr>
            <w:top w:val="none" w:sz="0" w:space="0" w:color="auto"/>
            <w:left w:val="none" w:sz="0" w:space="0" w:color="auto"/>
            <w:bottom w:val="none" w:sz="0" w:space="0" w:color="auto"/>
            <w:right w:val="none" w:sz="0" w:space="0" w:color="auto"/>
          </w:divBdr>
        </w:div>
        <w:div w:id="1748527682">
          <w:marLeft w:val="274"/>
          <w:marRight w:val="0"/>
          <w:marTop w:val="0"/>
          <w:marBottom w:val="0"/>
          <w:divBdr>
            <w:top w:val="none" w:sz="0" w:space="0" w:color="auto"/>
            <w:left w:val="none" w:sz="0" w:space="0" w:color="auto"/>
            <w:bottom w:val="none" w:sz="0" w:space="0" w:color="auto"/>
            <w:right w:val="none" w:sz="0" w:space="0" w:color="auto"/>
          </w:divBdr>
        </w:div>
        <w:div w:id="1778788898">
          <w:marLeft w:val="274"/>
          <w:marRight w:val="0"/>
          <w:marTop w:val="0"/>
          <w:marBottom w:val="0"/>
          <w:divBdr>
            <w:top w:val="none" w:sz="0" w:space="0" w:color="auto"/>
            <w:left w:val="none" w:sz="0" w:space="0" w:color="auto"/>
            <w:bottom w:val="none" w:sz="0" w:space="0" w:color="auto"/>
            <w:right w:val="none" w:sz="0" w:space="0" w:color="auto"/>
          </w:divBdr>
        </w:div>
        <w:div w:id="1843163950">
          <w:marLeft w:val="274"/>
          <w:marRight w:val="0"/>
          <w:marTop w:val="0"/>
          <w:marBottom w:val="0"/>
          <w:divBdr>
            <w:top w:val="none" w:sz="0" w:space="0" w:color="auto"/>
            <w:left w:val="none" w:sz="0" w:space="0" w:color="auto"/>
            <w:bottom w:val="none" w:sz="0" w:space="0" w:color="auto"/>
            <w:right w:val="none" w:sz="0" w:space="0" w:color="auto"/>
          </w:divBdr>
        </w:div>
        <w:div w:id="2138329644">
          <w:marLeft w:val="274"/>
          <w:marRight w:val="0"/>
          <w:marTop w:val="0"/>
          <w:marBottom w:val="0"/>
          <w:divBdr>
            <w:top w:val="none" w:sz="0" w:space="0" w:color="auto"/>
            <w:left w:val="none" w:sz="0" w:space="0" w:color="auto"/>
            <w:bottom w:val="none" w:sz="0" w:space="0" w:color="auto"/>
            <w:right w:val="none" w:sz="0" w:space="0" w:color="auto"/>
          </w:divBdr>
        </w:div>
      </w:divsChild>
    </w:div>
    <w:div w:id="305817827">
      <w:bodyDiv w:val="1"/>
      <w:marLeft w:val="0"/>
      <w:marRight w:val="0"/>
      <w:marTop w:val="0"/>
      <w:marBottom w:val="0"/>
      <w:divBdr>
        <w:top w:val="none" w:sz="0" w:space="0" w:color="auto"/>
        <w:left w:val="none" w:sz="0" w:space="0" w:color="auto"/>
        <w:bottom w:val="none" w:sz="0" w:space="0" w:color="auto"/>
        <w:right w:val="none" w:sz="0" w:space="0" w:color="auto"/>
      </w:divBdr>
    </w:div>
    <w:div w:id="315425101">
      <w:bodyDiv w:val="1"/>
      <w:marLeft w:val="0"/>
      <w:marRight w:val="0"/>
      <w:marTop w:val="0"/>
      <w:marBottom w:val="0"/>
      <w:divBdr>
        <w:top w:val="none" w:sz="0" w:space="0" w:color="auto"/>
        <w:left w:val="none" w:sz="0" w:space="0" w:color="auto"/>
        <w:bottom w:val="none" w:sz="0" w:space="0" w:color="auto"/>
        <w:right w:val="none" w:sz="0" w:space="0" w:color="auto"/>
      </w:divBdr>
    </w:div>
    <w:div w:id="343089779">
      <w:bodyDiv w:val="1"/>
      <w:marLeft w:val="0"/>
      <w:marRight w:val="0"/>
      <w:marTop w:val="0"/>
      <w:marBottom w:val="0"/>
      <w:divBdr>
        <w:top w:val="none" w:sz="0" w:space="0" w:color="auto"/>
        <w:left w:val="none" w:sz="0" w:space="0" w:color="auto"/>
        <w:bottom w:val="none" w:sz="0" w:space="0" w:color="auto"/>
        <w:right w:val="none" w:sz="0" w:space="0" w:color="auto"/>
      </w:divBdr>
    </w:div>
    <w:div w:id="400060595">
      <w:bodyDiv w:val="1"/>
      <w:marLeft w:val="0"/>
      <w:marRight w:val="0"/>
      <w:marTop w:val="0"/>
      <w:marBottom w:val="0"/>
      <w:divBdr>
        <w:top w:val="none" w:sz="0" w:space="0" w:color="auto"/>
        <w:left w:val="none" w:sz="0" w:space="0" w:color="auto"/>
        <w:bottom w:val="none" w:sz="0" w:space="0" w:color="auto"/>
        <w:right w:val="none" w:sz="0" w:space="0" w:color="auto"/>
      </w:divBdr>
      <w:divsChild>
        <w:div w:id="205528793">
          <w:marLeft w:val="274"/>
          <w:marRight w:val="0"/>
          <w:marTop w:val="0"/>
          <w:marBottom w:val="0"/>
          <w:divBdr>
            <w:top w:val="none" w:sz="0" w:space="0" w:color="auto"/>
            <w:left w:val="none" w:sz="0" w:space="0" w:color="auto"/>
            <w:bottom w:val="none" w:sz="0" w:space="0" w:color="auto"/>
            <w:right w:val="none" w:sz="0" w:space="0" w:color="auto"/>
          </w:divBdr>
        </w:div>
        <w:div w:id="417408091">
          <w:marLeft w:val="274"/>
          <w:marRight w:val="0"/>
          <w:marTop w:val="0"/>
          <w:marBottom w:val="0"/>
          <w:divBdr>
            <w:top w:val="none" w:sz="0" w:space="0" w:color="auto"/>
            <w:left w:val="none" w:sz="0" w:space="0" w:color="auto"/>
            <w:bottom w:val="none" w:sz="0" w:space="0" w:color="auto"/>
            <w:right w:val="none" w:sz="0" w:space="0" w:color="auto"/>
          </w:divBdr>
        </w:div>
        <w:div w:id="427582417">
          <w:marLeft w:val="274"/>
          <w:marRight w:val="0"/>
          <w:marTop w:val="0"/>
          <w:marBottom w:val="0"/>
          <w:divBdr>
            <w:top w:val="none" w:sz="0" w:space="0" w:color="auto"/>
            <w:left w:val="none" w:sz="0" w:space="0" w:color="auto"/>
            <w:bottom w:val="none" w:sz="0" w:space="0" w:color="auto"/>
            <w:right w:val="none" w:sz="0" w:space="0" w:color="auto"/>
          </w:divBdr>
        </w:div>
        <w:div w:id="631323159">
          <w:marLeft w:val="274"/>
          <w:marRight w:val="0"/>
          <w:marTop w:val="0"/>
          <w:marBottom w:val="0"/>
          <w:divBdr>
            <w:top w:val="none" w:sz="0" w:space="0" w:color="auto"/>
            <w:left w:val="none" w:sz="0" w:space="0" w:color="auto"/>
            <w:bottom w:val="none" w:sz="0" w:space="0" w:color="auto"/>
            <w:right w:val="none" w:sz="0" w:space="0" w:color="auto"/>
          </w:divBdr>
        </w:div>
        <w:div w:id="658193232">
          <w:marLeft w:val="274"/>
          <w:marRight w:val="0"/>
          <w:marTop w:val="0"/>
          <w:marBottom w:val="0"/>
          <w:divBdr>
            <w:top w:val="none" w:sz="0" w:space="0" w:color="auto"/>
            <w:left w:val="none" w:sz="0" w:space="0" w:color="auto"/>
            <w:bottom w:val="none" w:sz="0" w:space="0" w:color="auto"/>
            <w:right w:val="none" w:sz="0" w:space="0" w:color="auto"/>
          </w:divBdr>
        </w:div>
        <w:div w:id="660738942">
          <w:marLeft w:val="274"/>
          <w:marRight w:val="0"/>
          <w:marTop w:val="0"/>
          <w:marBottom w:val="0"/>
          <w:divBdr>
            <w:top w:val="none" w:sz="0" w:space="0" w:color="auto"/>
            <w:left w:val="none" w:sz="0" w:space="0" w:color="auto"/>
            <w:bottom w:val="none" w:sz="0" w:space="0" w:color="auto"/>
            <w:right w:val="none" w:sz="0" w:space="0" w:color="auto"/>
          </w:divBdr>
        </w:div>
        <w:div w:id="685332490">
          <w:marLeft w:val="274"/>
          <w:marRight w:val="0"/>
          <w:marTop w:val="0"/>
          <w:marBottom w:val="0"/>
          <w:divBdr>
            <w:top w:val="none" w:sz="0" w:space="0" w:color="auto"/>
            <w:left w:val="none" w:sz="0" w:space="0" w:color="auto"/>
            <w:bottom w:val="none" w:sz="0" w:space="0" w:color="auto"/>
            <w:right w:val="none" w:sz="0" w:space="0" w:color="auto"/>
          </w:divBdr>
        </w:div>
        <w:div w:id="834954651">
          <w:marLeft w:val="274"/>
          <w:marRight w:val="0"/>
          <w:marTop w:val="0"/>
          <w:marBottom w:val="0"/>
          <w:divBdr>
            <w:top w:val="none" w:sz="0" w:space="0" w:color="auto"/>
            <w:left w:val="none" w:sz="0" w:space="0" w:color="auto"/>
            <w:bottom w:val="none" w:sz="0" w:space="0" w:color="auto"/>
            <w:right w:val="none" w:sz="0" w:space="0" w:color="auto"/>
          </w:divBdr>
        </w:div>
        <w:div w:id="1091316339">
          <w:marLeft w:val="274"/>
          <w:marRight w:val="0"/>
          <w:marTop w:val="0"/>
          <w:marBottom w:val="0"/>
          <w:divBdr>
            <w:top w:val="none" w:sz="0" w:space="0" w:color="auto"/>
            <w:left w:val="none" w:sz="0" w:space="0" w:color="auto"/>
            <w:bottom w:val="none" w:sz="0" w:space="0" w:color="auto"/>
            <w:right w:val="none" w:sz="0" w:space="0" w:color="auto"/>
          </w:divBdr>
        </w:div>
        <w:div w:id="1334264093">
          <w:marLeft w:val="274"/>
          <w:marRight w:val="0"/>
          <w:marTop w:val="0"/>
          <w:marBottom w:val="0"/>
          <w:divBdr>
            <w:top w:val="none" w:sz="0" w:space="0" w:color="auto"/>
            <w:left w:val="none" w:sz="0" w:space="0" w:color="auto"/>
            <w:bottom w:val="none" w:sz="0" w:space="0" w:color="auto"/>
            <w:right w:val="none" w:sz="0" w:space="0" w:color="auto"/>
          </w:divBdr>
        </w:div>
        <w:div w:id="1377585877">
          <w:marLeft w:val="274"/>
          <w:marRight w:val="0"/>
          <w:marTop w:val="0"/>
          <w:marBottom w:val="0"/>
          <w:divBdr>
            <w:top w:val="none" w:sz="0" w:space="0" w:color="auto"/>
            <w:left w:val="none" w:sz="0" w:space="0" w:color="auto"/>
            <w:bottom w:val="none" w:sz="0" w:space="0" w:color="auto"/>
            <w:right w:val="none" w:sz="0" w:space="0" w:color="auto"/>
          </w:divBdr>
        </w:div>
        <w:div w:id="1402748426">
          <w:marLeft w:val="274"/>
          <w:marRight w:val="0"/>
          <w:marTop w:val="0"/>
          <w:marBottom w:val="0"/>
          <w:divBdr>
            <w:top w:val="none" w:sz="0" w:space="0" w:color="auto"/>
            <w:left w:val="none" w:sz="0" w:space="0" w:color="auto"/>
            <w:bottom w:val="none" w:sz="0" w:space="0" w:color="auto"/>
            <w:right w:val="none" w:sz="0" w:space="0" w:color="auto"/>
          </w:divBdr>
        </w:div>
        <w:div w:id="1463839717">
          <w:marLeft w:val="274"/>
          <w:marRight w:val="0"/>
          <w:marTop w:val="0"/>
          <w:marBottom w:val="0"/>
          <w:divBdr>
            <w:top w:val="none" w:sz="0" w:space="0" w:color="auto"/>
            <w:left w:val="none" w:sz="0" w:space="0" w:color="auto"/>
            <w:bottom w:val="none" w:sz="0" w:space="0" w:color="auto"/>
            <w:right w:val="none" w:sz="0" w:space="0" w:color="auto"/>
          </w:divBdr>
        </w:div>
        <w:div w:id="1710372674">
          <w:marLeft w:val="274"/>
          <w:marRight w:val="0"/>
          <w:marTop w:val="0"/>
          <w:marBottom w:val="0"/>
          <w:divBdr>
            <w:top w:val="none" w:sz="0" w:space="0" w:color="auto"/>
            <w:left w:val="none" w:sz="0" w:space="0" w:color="auto"/>
            <w:bottom w:val="none" w:sz="0" w:space="0" w:color="auto"/>
            <w:right w:val="none" w:sz="0" w:space="0" w:color="auto"/>
          </w:divBdr>
        </w:div>
        <w:div w:id="1905214947">
          <w:marLeft w:val="274"/>
          <w:marRight w:val="0"/>
          <w:marTop w:val="0"/>
          <w:marBottom w:val="0"/>
          <w:divBdr>
            <w:top w:val="none" w:sz="0" w:space="0" w:color="auto"/>
            <w:left w:val="none" w:sz="0" w:space="0" w:color="auto"/>
            <w:bottom w:val="none" w:sz="0" w:space="0" w:color="auto"/>
            <w:right w:val="none" w:sz="0" w:space="0" w:color="auto"/>
          </w:divBdr>
        </w:div>
        <w:div w:id="1954629207">
          <w:marLeft w:val="274"/>
          <w:marRight w:val="0"/>
          <w:marTop w:val="0"/>
          <w:marBottom w:val="0"/>
          <w:divBdr>
            <w:top w:val="none" w:sz="0" w:space="0" w:color="auto"/>
            <w:left w:val="none" w:sz="0" w:space="0" w:color="auto"/>
            <w:bottom w:val="none" w:sz="0" w:space="0" w:color="auto"/>
            <w:right w:val="none" w:sz="0" w:space="0" w:color="auto"/>
          </w:divBdr>
        </w:div>
      </w:divsChild>
    </w:div>
    <w:div w:id="603922248">
      <w:bodyDiv w:val="1"/>
      <w:marLeft w:val="0"/>
      <w:marRight w:val="0"/>
      <w:marTop w:val="0"/>
      <w:marBottom w:val="0"/>
      <w:divBdr>
        <w:top w:val="none" w:sz="0" w:space="0" w:color="auto"/>
        <w:left w:val="none" w:sz="0" w:space="0" w:color="auto"/>
        <w:bottom w:val="none" w:sz="0" w:space="0" w:color="auto"/>
        <w:right w:val="none" w:sz="0" w:space="0" w:color="auto"/>
      </w:divBdr>
    </w:div>
    <w:div w:id="680204350">
      <w:bodyDiv w:val="1"/>
      <w:marLeft w:val="0"/>
      <w:marRight w:val="0"/>
      <w:marTop w:val="0"/>
      <w:marBottom w:val="0"/>
      <w:divBdr>
        <w:top w:val="none" w:sz="0" w:space="0" w:color="auto"/>
        <w:left w:val="none" w:sz="0" w:space="0" w:color="auto"/>
        <w:bottom w:val="none" w:sz="0" w:space="0" w:color="auto"/>
        <w:right w:val="none" w:sz="0" w:space="0" w:color="auto"/>
      </w:divBdr>
    </w:div>
    <w:div w:id="750734021">
      <w:bodyDiv w:val="1"/>
      <w:marLeft w:val="0"/>
      <w:marRight w:val="0"/>
      <w:marTop w:val="0"/>
      <w:marBottom w:val="0"/>
      <w:divBdr>
        <w:top w:val="none" w:sz="0" w:space="0" w:color="auto"/>
        <w:left w:val="none" w:sz="0" w:space="0" w:color="auto"/>
        <w:bottom w:val="none" w:sz="0" w:space="0" w:color="auto"/>
        <w:right w:val="none" w:sz="0" w:space="0" w:color="auto"/>
      </w:divBdr>
    </w:div>
    <w:div w:id="805270976">
      <w:marLeft w:val="0"/>
      <w:marRight w:val="0"/>
      <w:marTop w:val="0"/>
      <w:marBottom w:val="0"/>
      <w:divBdr>
        <w:top w:val="none" w:sz="0" w:space="0" w:color="auto"/>
        <w:left w:val="none" w:sz="0" w:space="0" w:color="auto"/>
        <w:bottom w:val="none" w:sz="0" w:space="0" w:color="auto"/>
        <w:right w:val="none" w:sz="0" w:space="0" w:color="auto"/>
      </w:divBdr>
      <w:divsChild>
        <w:div w:id="805270978">
          <w:marLeft w:val="0"/>
          <w:marRight w:val="0"/>
          <w:marTop w:val="0"/>
          <w:marBottom w:val="0"/>
          <w:divBdr>
            <w:top w:val="none" w:sz="0" w:space="0" w:color="auto"/>
            <w:left w:val="none" w:sz="0" w:space="0" w:color="auto"/>
            <w:bottom w:val="none" w:sz="0" w:space="0" w:color="auto"/>
            <w:right w:val="none" w:sz="0" w:space="0" w:color="auto"/>
          </w:divBdr>
        </w:div>
      </w:divsChild>
    </w:div>
    <w:div w:id="805270977">
      <w:marLeft w:val="0"/>
      <w:marRight w:val="0"/>
      <w:marTop w:val="0"/>
      <w:marBottom w:val="0"/>
      <w:divBdr>
        <w:top w:val="none" w:sz="0" w:space="0" w:color="auto"/>
        <w:left w:val="none" w:sz="0" w:space="0" w:color="auto"/>
        <w:bottom w:val="none" w:sz="0" w:space="0" w:color="auto"/>
        <w:right w:val="none" w:sz="0" w:space="0" w:color="auto"/>
      </w:divBdr>
      <w:divsChild>
        <w:div w:id="805270980">
          <w:marLeft w:val="0"/>
          <w:marRight w:val="0"/>
          <w:marTop w:val="0"/>
          <w:marBottom w:val="0"/>
          <w:divBdr>
            <w:top w:val="none" w:sz="0" w:space="0" w:color="auto"/>
            <w:left w:val="none" w:sz="0" w:space="0" w:color="auto"/>
            <w:bottom w:val="none" w:sz="0" w:space="0" w:color="auto"/>
            <w:right w:val="none" w:sz="0" w:space="0" w:color="auto"/>
          </w:divBdr>
        </w:div>
      </w:divsChild>
    </w:div>
    <w:div w:id="805270979">
      <w:marLeft w:val="0"/>
      <w:marRight w:val="0"/>
      <w:marTop w:val="0"/>
      <w:marBottom w:val="0"/>
      <w:divBdr>
        <w:top w:val="none" w:sz="0" w:space="0" w:color="auto"/>
        <w:left w:val="none" w:sz="0" w:space="0" w:color="auto"/>
        <w:bottom w:val="none" w:sz="0" w:space="0" w:color="auto"/>
        <w:right w:val="none" w:sz="0" w:space="0" w:color="auto"/>
      </w:divBdr>
      <w:divsChild>
        <w:div w:id="805270981">
          <w:marLeft w:val="0"/>
          <w:marRight w:val="0"/>
          <w:marTop w:val="0"/>
          <w:marBottom w:val="0"/>
          <w:divBdr>
            <w:top w:val="none" w:sz="0" w:space="0" w:color="auto"/>
            <w:left w:val="none" w:sz="0" w:space="0" w:color="auto"/>
            <w:bottom w:val="none" w:sz="0" w:space="0" w:color="auto"/>
            <w:right w:val="none" w:sz="0" w:space="0" w:color="auto"/>
          </w:divBdr>
        </w:div>
      </w:divsChild>
    </w:div>
    <w:div w:id="805270983">
      <w:marLeft w:val="0"/>
      <w:marRight w:val="0"/>
      <w:marTop w:val="0"/>
      <w:marBottom w:val="0"/>
      <w:divBdr>
        <w:top w:val="none" w:sz="0" w:space="0" w:color="auto"/>
        <w:left w:val="none" w:sz="0" w:space="0" w:color="auto"/>
        <w:bottom w:val="none" w:sz="0" w:space="0" w:color="auto"/>
        <w:right w:val="none" w:sz="0" w:space="0" w:color="auto"/>
      </w:divBdr>
      <w:divsChild>
        <w:div w:id="805270982">
          <w:marLeft w:val="0"/>
          <w:marRight w:val="0"/>
          <w:marTop w:val="0"/>
          <w:marBottom w:val="0"/>
          <w:divBdr>
            <w:top w:val="none" w:sz="0" w:space="0" w:color="auto"/>
            <w:left w:val="none" w:sz="0" w:space="0" w:color="auto"/>
            <w:bottom w:val="none" w:sz="0" w:space="0" w:color="auto"/>
            <w:right w:val="none" w:sz="0" w:space="0" w:color="auto"/>
          </w:divBdr>
        </w:div>
      </w:divsChild>
    </w:div>
    <w:div w:id="805270984">
      <w:marLeft w:val="0"/>
      <w:marRight w:val="0"/>
      <w:marTop w:val="0"/>
      <w:marBottom w:val="0"/>
      <w:divBdr>
        <w:top w:val="none" w:sz="0" w:space="0" w:color="auto"/>
        <w:left w:val="none" w:sz="0" w:space="0" w:color="auto"/>
        <w:bottom w:val="none" w:sz="0" w:space="0" w:color="auto"/>
        <w:right w:val="none" w:sz="0" w:space="0" w:color="auto"/>
      </w:divBdr>
      <w:divsChild>
        <w:div w:id="805270985">
          <w:marLeft w:val="0"/>
          <w:marRight w:val="0"/>
          <w:marTop w:val="0"/>
          <w:marBottom w:val="0"/>
          <w:divBdr>
            <w:top w:val="none" w:sz="0" w:space="0" w:color="auto"/>
            <w:left w:val="none" w:sz="0" w:space="0" w:color="auto"/>
            <w:bottom w:val="none" w:sz="0" w:space="0" w:color="auto"/>
            <w:right w:val="none" w:sz="0" w:space="0" w:color="auto"/>
          </w:divBdr>
        </w:div>
      </w:divsChild>
    </w:div>
    <w:div w:id="871848776">
      <w:bodyDiv w:val="1"/>
      <w:marLeft w:val="0"/>
      <w:marRight w:val="0"/>
      <w:marTop w:val="0"/>
      <w:marBottom w:val="0"/>
      <w:divBdr>
        <w:top w:val="none" w:sz="0" w:space="0" w:color="auto"/>
        <w:left w:val="none" w:sz="0" w:space="0" w:color="auto"/>
        <w:bottom w:val="none" w:sz="0" w:space="0" w:color="auto"/>
        <w:right w:val="none" w:sz="0" w:space="0" w:color="auto"/>
      </w:divBdr>
    </w:div>
    <w:div w:id="979728286">
      <w:bodyDiv w:val="1"/>
      <w:marLeft w:val="0"/>
      <w:marRight w:val="0"/>
      <w:marTop w:val="0"/>
      <w:marBottom w:val="0"/>
      <w:divBdr>
        <w:top w:val="none" w:sz="0" w:space="0" w:color="auto"/>
        <w:left w:val="none" w:sz="0" w:space="0" w:color="auto"/>
        <w:bottom w:val="none" w:sz="0" w:space="0" w:color="auto"/>
        <w:right w:val="none" w:sz="0" w:space="0" w:color="auto"/>
      </w:divBdr>
    </w:div>
    <w:div w:id="1005472501">
      <w:bodyDiv w:val="1"/>
      <w:marLeft w:val="0"/>
      <w:marRight w:val="0"/>
      <w:marTop w:val="0"/>
      <w:marBottom w:val="0"/>
      <w:divBdr>
        <w:top w:val="none" w:sz="0" w:space="0" w:color="auto"/>
        <w:left w:val="none" w:sz="0" w:space="0" w:color="auto"/>
        <w:bottom w:val="none" w:sz="0" w:space="0" w:color="auto"/>
        <w:right w:val="none" w:sz="0" w:space="0" w:color="auto"/>
      </w:divBdr>
    </w:div>
    <w:div w:id="1034621629">
      <w:bodyDiv w:val="1"/>
      <w:marLeft w:val="0"/>
      <w:marRight w:val="0"/>
      <w:marTop w:val="0"/>
      <w:marBottom w:val="0"/>
      <w:divBdr>
        <w:top w:val="none" w:sz="0" w:space="0" w:color="auto"/>
        <w:left w:val="none" w:sz="0" w:space="0" w:color="auto"/>
        <w:bottom w:val="none" w:sz="0" w:space="0" w:color="auto"/>
        <w:right w:val="none" w:sz="0" w:space="0" w:color="auto"/>
      </w:divBdr>
    </w:div>
    <w:div w:id="1082022073">
      <w:bodyDiv w:val="1"/>
      <w:marLeft w:val="0"/>
      <w:marRight w:val="0"/>
      <w:marTop w:val="0"/>
      <w:marBottom w:val="0"/>
      <w:divBdr>
        <w:top w:val="none" w:sz="0" w:space="0" w:color="auto"/>
        <w:left w:val="none" w:sz="0" w:space="0" w:color="auto"/>
        <w:bottom w:val="none" w:sz="0" w:space="0" w:color="auto"/>
        <w:right w:val="none" w:sz="0" w:space="0" w:color="auto"/>
      </w:divBdr>
    </w:div>
    <w:div w:id="1226180920">
      <w:bodyDiv w:val="1"/>
      <w:marLeft w:val="0"/>
      <w:marRight w:val="0"/>
      <w:marTop w:val="0"/>
      <w:marBottom w:val="0"/>
      <w:divBdr>
        <w:top w:val="none" w:sz="0" w:space="0" w:color="auto"/>
        <w:left w:val="none" w:sz="0" w:space="0" w:color="auto"/>
        <w:bottom w:val="none" w:sz="0" w:space="0" w:color="auto"/>
        <w:right w:val="none" w:sz="0" w:space="0" w:color="auto"/>
      </w:divBdr>
    </w:div>
    <w:div w:id="1386565748">
      <w:bodyDiv w:val="1"/>
      <w:marLeft w:val="0"/>
      <w:marRight w:val="0"/>
      <w:marTop w:val="0"/>
      <w:marBottom w:val="0"/>
      <w:divBdr>
        <w:top w:val="none" w:sz="0" w:space="0" w:color="auto"/>
        <w:left w:val="none" w:sz="0" w:space="0" w:color="auto"/>
        <w:bottom w:val="none" w:sz="0" w:space="0" w:color="auto"/>
        <w:right w:val="none" w:sz="0" w:space="0" w:color="auto"/>
      </w:divBdr>
    </w:div>
    <w:div w:id="1392343769">
      <w:bodyDiv w:val="1"/>
      <w:marLeft w:val="0"/>
      <w:marRight w:val="0"/>
      <w:marTop w:val="0"/>
      <w:marBottom w:val="0"/>
      <w:divBdr>
        <w:top w:val="none" w:sz="0" w:space="0" w:color="auto"/>
        <w:left w:val="none" w:sz="0" w:space="0" w:color="auto"/>
        <w:bottom w:val="none" w:sz="0" w:space="0" w:color="auto"/>
        <w:right w:val="none" w:sz="0" w:space="0" w:color="auto"/>
      </w:divBdr>
    </w:div>
    <w:div w:id="1407916803">
      <w:bodyDiv w:val="1"/>
      <w:marLeft w:val="0"/>
      <w:marRight w:val="0"/>
      <w:marTop w:val="0"/>
      <w:marBottom w:val="0"/>
      <w:divBdr>
        <w:top w:val="none" w:sz="0" w:space="0" w:color="auto"/>
        <w:left w:val="none" w:sz="0" w:space="0" w:color="auto"/>
        <w:bottom w:val="none" w:sz="0" w:space="0" w:color="auto"/>
        <w:right w:val="none" w:sz="0" w:space="0" w:color="auto"/>
      </w:divBdr>
    </w:div>
    <w:div w:id="1439443723">
      <w:bodyDiv w:val="1"/>
      <w:marLeft w:val="0"/>
      <w:marRight w:val="0"/>
      <w:marTop w:val="0"/>
      <w:marBottom w:val="0"/>
      <w:divBdr>
        <w:top w:val="none" w:sz="0" w:space="0" w:color="auto"/>
        <w:left w:val="none" w:sz="0" w:space="0" w:color="auto"/>
        <w:bottom w:val="none" w:sz="0" w:space="0" w:color="auto"/>
        <w:right w:val="none" w:sz="0" w:space="0" w:color="auto"/>
      </w:divBdr>
    </w:div>
    <w:div w:id="1472750445">
      <w:bodyDiv w:val="1"/>
      <w:marLeft w:val="0"/>
      <w:marRight w:val="0"/>
      <w:marTop w:val="0"/>
      <w:marBottom w:val="0"/>
      <w:divBdr>
        <w:top w:val="none" w:sz="0" w:space="0" w:color="auto"/>
        <w:left w:val="none" w:sz="0" w:space="0" w:color="auto"/>
        <w:bottom w:val="none" w:sz="0" w:space="0" w:color="auto"/>
        <w:right w:val="none" w:sz="0" w:space="0" w:color="auto"/>
      </w:divBdr>
    </w:div>
    <w:div w:id="1608153945">
      <w:bodyDiv w:val="1"/>
      <w:marLeft w:val="0"/>
      <w:marRight w:val="0"/>
      <w:marTop w:val="0"/>
      <w:marBottom w:val="0"/>
      <w:divBdr>
        <w:top w:val="none" w:sz="0" w:space="0" w:color="auto"/>
        <w:left w:val="none" w:sz="0" w:space="0" w:color="auto"/>
        <w:bottom w:val="none" w:sz="0" w:space="0" w:color="auto"/>
        <w:right w:val="none" w:sz="0" w:space="0" w:color="auto"/>
      </w:divBdr>
    </w:div>
    <w:div w:id="1670408652">
      <w:bodyDiv w:val="1"/>
      <w:marLeft w:val="0"/>
      <w:marRight w:val="0"/>
      <w:marTop w:val="0"/>
      <w:marBottom w:val="0"/>
      <w:divBdr>
        <w:top w:val="none" w:sz="0" w:space="0" w:color="auto"/>
        <w:left w:val="none" w:sz="0" w:space="0" w:color="auto"/>
        <w:bottom w:val="none" w:sz="0" w:space="0" w:color="auto"/>
        <w:right w:val="none" w:sz="0" w:space="0" w:color="auto"/>
      </w:divBdr>
    </w:div>
    <w:div w:id="1855798309">
      <w:bodyDiv w:val="1"/>
      <w:marLeft w:val="0"/>
      <w:marRight w:val="0"/>
      <w:marTop w:val="0"/>
      <w:marBottom w:val="0"/>
      <w:divBdr>
        <w:top w:val="none" w:sz="0" w:space="0" w:color="auto"/>
        <w:left w:val="none" w:sz="0" w:space="0" w:color="auto"/>
        <w:bottom w:val="none" w:sz="0" w:space="0" w:color="auto"/>
        <w:right w:val="none" w:sz="0" w:space="0" w:color="auto"/>
      </w:divBdr>
    </w:div>
    <w:div w:id="1890845122">
      <w:bodyDiv w:val="1"/>
      <w:marLeft w:val="0"/>
      <w:marRight w:val="0"/>
      <w:marTop w:val="0"/>
      <w:marBottom w:val="0"/>
      <w:divBdr>
        <w:top w:val="none" w:sz="0" w:space="0" w:color="auto"/>
        <w:left w:val="none" w:sz="0" w:space="0" w:color="auto"/>
        <w:bottom w:val="none" w:sz="0" w:space="0" w:color="auto"/>
        <w:right w:val="none" w:sz="0" w:space="0" w:color="auto"/>
      </w:divBdr>
    </w:div>
    <w:div w:id="2061323010">
      <w:bodyDiv w:val="1"/>
      <w:marLeft w:val="0"/>
      <w:marRight w:val="0"/>
      <w:marTop w:val="0"/>
      <w:marBottom w:val="0"/>
      <w:divBdr>
        <w:top w:val="none" w:sz="0" w:space="0" w:color="auto"/>
        <w:left w:val="none" w:sz="0" w:space="0" w:color="auto"/>
        <w:bottom w:val="none" w:sz="0" w:space="0" w:color="auto"/>
        <w:right w:val="none" w:sz="0" w:space="0" w:color="auto"/>
      </w:divBdr>
    </w:div>
    <w:div w:id="20835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mi-benchmarks.eu/assets/files/D0083-2018%20Consultation%20Hybrid%20Euribor_ful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ybrid2018@emmi-benchmarks.e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emmi-benchmarks.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mi-benchmarks.eu/assets/files/D0365C-2014-EMMI%20Consultation%20Policy-procedures_4Nov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pez\Documents\Custom%20Office%20Templates\Eonia_2sided_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03CE-F8F3-4144-A2A3-5F2FA91C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Eonia_2sided_restricted</Template>
  <TotalTime>0</TotalTime>
  <Pages>4</Pages>
  <Words>993</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Promontory Financial Group</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Lopez</dc:creator>
  <cp:keywords/>
  <dc:description/>
  <cp:lastModifiedBy>Faustine Buttenshaw</cp:lastModifiedBy>
  <cp:revision>2</cp:revision>
  <cp:lastPrinted>2017-05-22T08:25:00Z</cp:lastPrinted>
  <dcterms:created xsi:type="dcterms:W3CDTF">2018-10-29T11:15:00Z</dcterms:created>
  <dcterms:modified xsi:type="dcterms:W3CDTF">2018-10-29T11:15:00Z</dcterms:modified>
</cp:coreProperties>
</file>